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34" w:rsidRDefault="004B1C34" w:rsidP="004B1C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C34" w:rsidRDefault="004B1C34" w:rsidP="004B1C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1075.670  Reporting Requirements</w:t>
      </w:r>
      <w:r>
        <w:t xml:space="preserve"> </w:t>
      </w:r>
    </w:p>
    <w:p w:rsidR="004B1C34" w:rsidRDefault="004B1C34" w:rsidP="004B1C34">
      <w:pPr>
        <w:widowControl w:val="0"/>
        <w:autoSpaceDE w:val="0"/>
        <w:autoSpaceDN w:val="0"/>
        <w:adjustRightInd w:val="0"/>
      </w:pPr>
    </w:p>
    <w:p w:rsidR="004B1C34" w:rsidRDefault="004B1C34" w:rsidP="004B1C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45 days </w:t>
      </w:r>
      <w:r w:rsidR="004B0570">
        <w:t>after</w:t>
      </w:r>
      <w:r>
        <w:t xml:space="preserve"> the close of each calendar year, each service corporation shall submit to the </w:t>
      </w:r>
      <w:r w:rsidR="006453BD">
        <w:t>Director</w:t>
      </w:r>
      <w:r>
        <w:t xml:space="preserve"> a report, in such form as the </w:t>
      </w:r>
      <w:r w:rsidR="006453BD">
        <w:t>Director</w:t>
      </w:r>
      <w:r>
        <w:t xml:space="preserve"> shall prescribe, setting forth complete and true statements of condition and operations of the service corporation and of every partnership, joint venture or corporation in which the service corporation has a cash and/or equity interest of 50</w:t>
      </w:r>
      <w:r w:rsidR="004B0570">
        <w:t>%</w:t>
      </w:r>
      <w:r>
        <w:t xml:space="preserve"> or more. </w:t>
      </w:r>
    </w:p>
    <w:p w:rsidR="00D84B72" w:rsidRDefault="00D84B72" w:rsidP="004B1C34">
      <w:pPr>
        <w:widowControl w:val="0"/>
        <w:autoSpaceDE w:val="0"/>
        <w:autoSpaceDN w:val="0"/>
        <w:adjustRightInd w:val="0"/>
        <w:ind w:left="1440" w:hanging="720"/>
      </w:pPr>
    </w:p>
    <w:p w:rsidR="004B1C34" w:rsidRDefault="004B1C34" w:rsidP="004B1C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corporate subsidiaries, partnerships and joint ventures in which the service corporation has a cash and/or equity interest of 50</w:t>
      </w:r>
      <w:r w:rsidR="004B0570">
        <w:t>%</w:t>
      </w:r>
      <w:r>
        <w:t xml:space="preserve"> or more shall, within 15 days </w:t>
      </w:r>
      <w:r w:rsidR="004B0570">
        <w:t>after a</w:t>
      </w:r>
      <w:r>
        <w:t xml:space="preserve"> request by the </w:t>
      </w:r>
      <w:r w:rsidR="006453BD">
        <w:t>Director</w:t>
      </w:r>
      <w:r>
        <w:t xml:space="preserve">, submit true and correct copies of all contracts, mortgages, partnership agreements, joint ventures and loan commitments. </w:t>
      </w:r>
    </w:p>
    <w:p w:rsidR="00922141" w:rsidRDefault="00922141" w:rsidP="004B1C34">
      <w:pPr>
        <w:widowControl w:val="0"/>
        <w:autoSpaceDE w:val="0"/>
        <w:autoSpaceDN w:val="0"/>
        <w:adjustRightInd w:val="0"/>
        <w:ind w:left="1440" w:hanging="720"/>
      </w:pPr>
    </w:p>
    <w:p w:rsidR="00922141" w:rsidRPr="00D55B37" w:rsidRDefault="009221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71584">
        <w:t>19068</w:t>
      </w:r>
      <w:r w:rsidRPr="00D55B37">
        <w:t xml:space="preserve">, effective </w:t>
      </w:r>
      <w:r w:rsidR="00371584">
        <w:t>December 1, 2006</w:t>
      </w:r>
      <w:r w:rsidRPr="00D55B37">
        <w:t>)</w:t>
      </w:r>
    </w:p>
    <w:sectPr w:rsidR="00922141" w:rsidRPr="00D55B37" w:rsidSect="004B1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C34"/>
    <w:rsid w:val="00314179"/>
    <w:rsid w:val="00371584"/>
    <w:rsid w:val="00386EDB"/>
    <w:rsid w:val="004B0570"/>
    <w:rsid w:val="004B1C34"/>
    <w:rsid w:val="005C3366"/>
    <w:rsid w:val="006453BD"/>
    <w:rsid w:val="00882D52"/>
    <w:rsid w:val="00922141"/>
    <w:rsid w:val="00A56975"/>
    <w:rsid w:val="00D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