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26" w:rsidRDefault="00073726" w:rsidP="000737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726" w:rsidRDefault="00073726" w:rsidP="000737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160.380  Protection of Property </w:t>
      </w:r>
      <w:r w:rsidR="00C26600">
        <w:rPr>
          <w:b/>
          <w:bCs/>
        </w:rPr>
        <w:t>–</w:t>
      </w:r>
      <w:r>
        <w:rPr>
          <w:b/>
          <w:bCs/>
        </w:rPr>
        <w:t xml:space="preserve"> Fencing</w:t>
      </w:r>
      <w:r>
        <w:t xml:space="preserve"> </w:t>
      </w:r>
    </w:p>
    <w:p w:rsidR="00073726" w:rsidRDefault="00073726" w:rsidP="00073726">
      <w:pPr>
        <w:widowControl w:val="0"/>
        <w:autoSpaceDE w:val="0"/>
        <w:autoSpaceDN w:val="0"/>
        <w:adjustRightInd w:val="0"/>
      </w:pPr>
    </w:p>
    <w:p w:rsidR="00073726" w:rsidRDefault="00073726" w:rsidP="00073726">
      <w:pPr>
        <w:widowControl w:val="0"/>
        <w:autoSpaceDE w:val="0"/>
        <w:autoSpaceDN w:val="0"/>
        <w:adjustRightInd w:val="0"/>
      </w:pPr>
      <w:r>
        <w:t xml:space="preserve">Apparatus dispensing Class I flammable liquids into the fuel tanks of motor vehicles of the public shall not be located at a bulk plant unless separated by a fence or similar barrier from the area in which bulk operations are conducted. </w:t>
      </w:r>
    </w:p>
    <w:sectPr w:rsidR="00073726" w:rsidSect="000737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726"/>
    <w:rsid w:val="00073726"/>
    <w:rsid w:val="00193FE0"/>
    <w:rsid w:val="0034456F"/>
    <w:rsid w:val="005C3366"/>
    <w:rsid w:val="00A41343"/>
    <w:rsid w:val="00C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