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D20" w:rsidRPr="00586D20" w:rsidRDefault="00586D20" w:rsidP="00586D20">
      <w:pPr>
        <w:widowControl w:val="0"/>
        <w:autoSpaceDE w:val="0"/>
        <w:autoSpaceDN w:val="0"/>
        <w:adjustRightInd w:val="0"/>
      </w:pPr>
    </w:p>
    <w:p w:rsidR="00586D20" w:rsidRPr="00586D20" w:rsidRDefault="00586D20" w:rsidP="00586D20">
      <w:pPr>
        <w:widowControl w:val="0"/>
        <w:autoSpaceDE w:val="0"/>
        <w:autoSpaceDN w:val="0"/>
        <w:adjustRightInd w:val="0"/>
        <w:rPr>
          <w:b/>
          <w:bCs/>
        </w:rPr>
      </w:pPr>
      <w:r w:rsidRPr="00586D20">
        <w:rPr>
          <w:b/>
          <w:bCs/>
        </w:rPr>
        <w:t>Section 6.930  Organizational Conflict of Interest Requirements</w:t>
      </w:r>
    </w:p>
    <w:p w:rsidR="00586D20" w:rsidRPr="00586D20" w:rsidRDefault="00586D20" w:rsidP="00586D20">
      <w:pPr>
        <w:widowControl w:val="0"/>
        <w:autoSpaceDE w:val="0"/>
        <w:autoSpaceDN w:val="0"/>
        <w:adjustRightInd w:val="0"/>
        <w:rPr>
          <w:b/>
          <w:bCs/>
        </w:rPr>
      </w:pPr>
    </w:p>
    <w:p w:rsidR="00586D20" w:rsidRPr="00586D20" w:rsidRDefault="00586D20" w:rsidP="00586D20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 w:rsidRPr="00586D20">
        <w:rPr>
          <w:bCs/>
        </w:rPr>
        <w:t>a)</w:t>
      </w:r>
      <w:r>
        <w:rPr>
          <w:bCs/>
        </w:rPr>
        <w:tab/>
      </w:r>
      <w:r w:rsidRPr="00586D20">
        <w:rPr>
          <w:bCs/>
        </w:rPr>
        <w:t>All conflict provisions contained in the Code will be included in the RFQ or RFP documents, including</w:t>
      </w:r>
      <w:r w:rsidR="0075089D">
        <w:rPr>
          <w:bCs/>
        </w:rPr>
        <w:t>,</w:t>
      </w:r>
      <w:r w:rsidRPr="00586D20">
        <w:rPr>
          <w:bCs/>
        </w:rPr>
        <w:t xml:space="preserve"> but not limited to, Section 50-35 </w:t>
      </w:r>
      <w:r w:rsidR="002A132E">
        <w:rPr>
          <w:bCs/>
        </w:rPr>
        <w:t xml:space="preserve">of the Code </w:t>
      </w:r>
      <w:r w:rsidR="0075089D">
        <w:rPr>
          <w:bCs/>
        </w:rPr>
        <w:t xml:space="preserve">addressing </w:t>
      </w:r>
      <w:r w:rsidRPr="00586D20">
        <w:rPr>
          <w:bCs/>
        </w:rPr>
        <w:t xml:space="preserve">financial disclosures and potential conflicts of interest.  </w:t>
      </w:r>
    </w:p>
    <w:p w:rsidR="00586D20" w:rsidRDefault="00586D20" w:rsidP="00586D20">
      <w:pPr>
        <w:widowControl w:val="0"/>
        <w:autoSpaceDE w:val="0"/>
        <w:autoSpaceDN w:val="0"/>
        <w:adjustRightInd w:val="0"/>
        <w:ind w:left="1440" w:hanging="720"/>
        <w:rPr>
          <w:bCs/>
        </w:rPr>
      </w:pPr>
    </w:p>
    <w:p w:rsidR="002A132E" w:rsidRDefault="002A132E" w:rsidP="00586D20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b)</w:t>
      </w:r>
      <w:r>
        <w:rPr>
          <w:bCs/>
        </w:rPr>
        <w:tab/>
      </w:r>
      <w:r w:rsidR="00335B1D">
        <w:rPr>
          <w:bCs/>
        </w:rPr>
        <w:t>T</w:t>
      </w:r>
      <w:r>
        <w:rPr>
          <w:bCs/>
        </w:rPr>
        <w:t>he Department will take into consideration the mulit-faceted nature of this procurement and related procurements when forming proposal and selection team members.  An understanding of public private partnerships will be required with some members having, at a minimum, expertise in private and public financing, construction and engineering.</w:t>
      </w:r>
    </w:p>
    <w:p w:rsidR="002A132E" w:rsidRPr="00586D20" w:rsidRDefault="002A132E" w:rsidP="00586D20">
      <w:pPr>
        <w:widowControl w:val="0"/>
        <w:autoSpaceDE w:val="0"/>
        <w:autoSpaceDN w:val="0"/>
        <w:adjustRightInd w:val="0"/>
        <w:ind w:left="1440" w:hanging="720"/>
        <w:rPr>
          <w:bCs/>
        </w:rPr>
      </w:pPr>
    </w:p>
    <w:p w:rsidR="00586D20" w:rsidRPr="00586D20" w:rsidRDefault="002A132E" w:rsidP="00586D20">
      <w:pPr>
        <w:widowControl w:val="0"/>
        <w:autoSpaceDE w:val="0"/>
        <w:autoSpaceDN w:val="0"/>
        <w:adjustRightInd w:val="0"/>
        <w:ind w:left="1440" w:hanging="720"/>
      </w:pPr>
      <w:r>
        <w:rPr>
          <w:bCs/>
        </w:rPr>
        <w:t>c</w:t>
      </w:r>
      <w:r w:rsidR="00586D20" w:rsidRPr="00586D20">
        <w:rPr>
          <w:bCs/>
        </w:rPr>
        <w:t>)</w:t>
      </w:r>
      <w:r w:rsidR="00586D20">
        <w:rPr>
          <w:bCs/>
        </w:rPr>
        <w:tab/>
      </w:r>
      <w:r w:rsidR="00586D20" w:rsidRPr="00586D20">
        <w:rPr>
          <w:bCs/>
        </w:rPr>
        <w:t xml:space="preserve">The Department will make available specific </w:t>
      </w:r>
      <w:r>
        <w:rPr>
          <w:bCs/>
        </w:rPr>
        <w:t xml:space="preserve">instructions </w:t>
      </w:r>
      <w:r w:rsidR="00586D20" w:rsidRPr="00586D20">
        <w:rPr>
          <w:bCs/>
        </w:rPr>
        <w:t xml:space="preserve">applicable to proposal and selection team members.  These </w:t>
      </w:r>
      <w:r>
        <w:rPr>
          <w:bCs/>
        </w:rPr>
        <w:t>instructions</w:t>
      </w:r>
      <w:r w:rsidR="00586D20" w:rsidRPr="00586D20">
        <w:rPr>
          <w:bCs/>
        </w:rPr>
        <w:t xml:space="preserve"> will include all applicable provisions of the State Officials and Employees Ethics Act</w:t>
      </w:r>
      <w:r w:rsidR="00373051">
        <w:rPr>
          <w:bCs/>
        </w:rPr>
        <w:t>,</w:t>
      </w:r>
      <w:r>
        <w:rPr>
          <w:bCs/>
        </w:rPr>
        <w:t xml:space="preserve"> including, but not limited to, ethical conduct and gift bans.</w:t>
      </w:r>
      <w:r w:rsidR="00586D20" w:rsidRPr="00586D20">
        <w:rPr>
          <w:bCs/>
        </w:rPr>
        <w:t xml:space="preserve"> [5 ILCS 430]  </w:t>
      </w:r>
    </w:p>
    <w:p w:rsidR="00586D20" w:rsidRPr="00586D20" w:rsidRDefault="00586D20" w:rsidP="00586D20">
      <w:pPr>
        <w:widowControl w:val="0"/>
        <w:autoSpaceDE w:val="0"/>
        <w:autoSpaceDN w:val="0"/>
        <w:adjustRightInd w:val="0"/>
        <w:ind w:left="720" w:hanging="720"/>
      </w:pPr>
    </w:p>
    <w:p w:rsidR="00586D20" w:rsidRPr="00586D20" w:rsidRDefault="002A132E" w:rsidP="00586D20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586D20" w:rsidRPr="00586D20">
        <w:t>)</w:t>
      </w:r>
      <w:r w:rsidR="00586D20">
        <w:tab/>
      </w:r>
      <w:r w:rsidR="00586D20" w:rsidRPr="00586D20">
        <w:t>Notwithstanding disclosure requirements under the Code, the Department will address the following situation, as appropriate:</w:t>
      </w:r>
    </w:p>
    <w:p w:rsidR="00586D20" w:rsidRPr="00586D20" w:rsidRDefault="00586D20" w:rsidP="00586D20">
      <w:pPr>
        <w:widowControl w:val="0"/>
        <w:autoSpaceDE w:val="0"/>
        <w:autoSpaceDN w:val="0"/>
        <w:adjustRightInd w:val="0"/>
        <w:ind w:left="720" w:hanging="720"/>
      </w:pPr>
    </w:p>
    <w:p w:rsidR="00586D20" w:rsidRPr="00586D20" w:rsidRDefault="00586D20" w:rsidP="00586D20">
      <w:pPr>
        <w:widowControl w:val="0"/>
        <w:autoSpaceDE w:val="0"/>
        <w:autoSpaceDN w:val="0"/>
        <w:adjustRightInd w:val="0"/>
        <w:ind w:left="2160" w:hanging="720"/>
      </w:pPr>
      <w:r w:rsidRPr="00586D20">
        <w:t>1)</w:t>
      </w:r>
      <w:r>
        <w:tab/>
      </w:r>
      <w:r w:rsidRPr="00586D20">
        <w:t>Consultants or subconsultants who assist the Department in the preparation of the RFP document under contract will be prohibited from submitting a proposal and from participating on a team submitting a proposal in response to the RFP.  However, the Department, with the CPO</w:t>
      </w:r>
      <w:r>
        <w:t>'</w:t>
      </w:r>
      <w:r w:rsidRPr="00586D20">
        <w:t>s concurrence, may determine there is not an organizational conflict of interest for a consultant or subconsultant whe</w:t>
      </w:r>
      <w:r w:rsidR="0075089D">
        <w:t>n</w:t>
      </w:r>
      <w:r w:rsidRPr="00586D20">
        <w:t>:</w:t>
      </w:r>
    </w:p>
    <w:p w:rsidR="00586D20" w:rsidRPr="00586D20" w:rsidRDefault="00586D20" w:rsidP="00586D20">
      <w:pPr>
        <w:widowControl w:val="0"/>
        <w:autoSpaceDE w:val="0"/>
        <w:autoSpaceDN w:val="0"/>
        <w:adjustRightInd w:val="0"/>
        <w:ind w:left="720" w:hanging="720"/>
      </w:pPr>
    </w:p>
    <w:p w:rsidR="00586D20" w:rsidRPr="00586D20" w:rsidRDefault="00586D20" w:rsidP="00586D20">
      <w:pPr>
        <w:widowControl w:val="0"/>
        <w:autoSpaceDE w:val="0"/>
        <w:autoSpaceDN w:val="0"/>
        <w:adjustRightInd w:val="0"/>
        <w:ind w:left="2880" w:hanging="720"/>
      </w:pPr>
      <w:r w:rsidRPr="00586D20">
        <w:t>A)</w:t>
      </w:r>
      <w:r>
        <w:tab/>
      </w:r>
      <w:r w:rsidRPr="00586D20">
        <w:t xml:space="preserve">The role of the consultant or subconsultant (subcontractor) was limited to the provision of preliminary design, reports or similar </w:t>
      </w:r>
      <w:r>
        <w:t>"</w:t>
      </w:r>
      <w:r w:rsidRPr="00586D20">
        <w:t>low-level</w:t>
      </w:r>
      <w:r>
        <w:t>"</w:t>
      </w:r>
      <w:r w:rsidRPr="00586D20">
        <w:t xml:space="preserve"> documents that will be incorporated into the RFP and did not include assistance in the development of instructions to offerors or evaluation criteria</w:t>
      </w:r>
      <w:r w:rsidR="0075089D">
        <w:t>;</w:t>
      </w:r>
      <w:r w:rsidRPr="00586D20">
        <w:t xml:space="preserve"> or</w:t>
      </w:r>
    </w:p>
    <w:p w:rsidR="00586D20" w:rsidRPr="00586D20" w:rsidRDefault="00586D20" w:rsidP="00586D20">
      <w:pPr>
        <w:widowControl w:val="0"/>
        <w:autoSpaceDE w:val="0"/>
        <w:autoSpaceDN w:val="0"/>
        <w:adjustRightInd w:val="0"/>
        <w:ind w:left="720" w:hanging="720"/>
      </w:pPr>
    </w:p>
    <w:p w:rsidR="00586D20" w:rsidRPr="00586D20" w:rsidRDefault="00586D20" w:rsidP="00586D20">
      <w:pPr>
        <w:widowControl w:val="0"/>
        <w:autoSpaceDE w:val="0"/>
        <w:autoSpaceDN w:val="0"/>
        <w:adjustRightInd w:val="0"/>
        <w:ind w:left="2880" w:hanging="720"/>
      </w:pPr>
      <w:r w:rsidRPr="00586D20">
        <w:t>B)</w:t>
      </w:r>
      <w:r>
        <w:tab/>
      </w:r>
      <w:r w:rsidR="0075089D">
        <w:t>A</w:t>
      </w:r>
      <w:r w:rsidRPr="00586D20">
        <w:t>ll documents and reports delivered to the agency by the consultant or subconsultant are made available to all offerors.</w:t>
      </w:r>
    </w:p>
    <w:p w:rsidR="00586D20" w:rsidRPr="00586D20" w:rsidRDefault="00586D20" w:rsidP="00586D20">
      <w:pPr>
        <w:widowControl w:val="0"/>
        <w:autoSpaceDE w:val="0"/>
        <w:autoSpaceDN w:val="0"/>
        <w:adjustRightInd w:val="0"/>
        <w:ind w:left="2880" w:hanging="720"/>
      </w:pPr>
    </w:p>
    <w:p w:rsidR="000174EB" w:rsidRDefault="00586D20" w:rsidP="0075089D">
      <w:pPr>
        <w:ind w:left="2160" w:hanging="720"/>
      </w:pPr>
      <w:r w:rsidRPr="00586D20">
        <w:t>2)</w:t>
      </w:r>
      <w:r>
        <w:tab/>
      </w:r>
      <w:r w:rsidRPr="00586D20">
        <w:t>This practice may be reviewed pursuant to the provisions of the Code.</w:t>
      </w:r>
      <w:r w:rsidR="0075089D">
        <w:t xml:space="preserve">  (See 23 CFR 636.116</w:t>
      </w:r>
      <w:r w:rsidR="002963D3">
        <w:t>.</w:t>
      </w:r>
      <w:r w:rsidR="0075089D">
        <w:t>)</w:t>
      </w:r>
    </w:p>
    <w:p w:rsidR="00586D20" w:rsidRDefault="00586D20" w:rsidP="00586D20">
      <w:pPr>
        <w:ind w:left="720" w:firstLine="720"/>
      </w:pPr>
    </w:p>
    <w:p w:rsidR="00586D20" w:rsidRPr="00D55B37" w:rsidRDefault="00586D20">
      <w:pPr>
        <w:pStyle w:val="JCARSourceNote"/>
        <w:ind w:left="720"/>
      </w:pPr>
      <w:r w:rsidRPr="00D55B37">
        <w:t xml:space="preserve">(Source:  Added at </w:t>
      </w:r>
      <w:r>
        <w:t>37</w:t>
      </w:r>
      <w:r w:rsidRPr="00D55B37">
        <w:t xml:space="preserve"> Ill. Reg. </w:t>
      </w:r>
      <w:r w:rsidR="006A2141">
        <w:t>15878</w:t>
      </w:r>
      <w:r w:rsidRPr="00D55B37">
        <w:t xml:space="preserve">, effective </w:t>
      </w:r>
      <w:bookmarkStart w:id="0" w:name="_GoBack"/>
      <w:r w:rsidR="006A2141">
        <w:t>September 27, 2013</w:t>
      </w:r>
      <w:bookmarkEnd w:id="0"/>
      <w:r w:rsidRPr="00D55B37">
        <w:t>)</w:t>
      </w:r>
    </w:p>
    <w:sectPr w:rsidR="00586D20" w:rsidRPr="00D55B37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BE3" w:rsidRDefault="004C1BE3">
      <w:r>
        <w:separator/>
      </w:r>
    </w:p>
  </w:endnote>
  <w:endnote w:type="continuationSeparator" w:id="0">
    <w:p w:rsidR="004C1BE3" w:rsidRDefault="004C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BE3" w:rsidRDefault="004C1BE3">
      <w:r>
        <w:separator/>
      </w:r>
    </w:p>
  </w:footnote>
  <w:footnote w:type="continuationSeparator" w:id="0">
    <w:p w:rsidR="004C1BE3" w:rsidRDefault="004C1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BE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17AF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403E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963D3"/>
    <w:rsid w:val="002A132E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5B1D"/>
    <w:rsid w:val="00337BB9"/>
    <w:rsid w:val="00337CEB"/>
    <w:rsid w:val="003464C2"/>
    <w:rsid w:val="00350372"/>
    <w:rsid w:val="003547CB"/>
    <w:rsid w:val="00356003"/>
    <w:rsid w:val="00365FFF"/>
    <w:rsid w:val="00367A2E"/>
    <w:rsid w:val="00373051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1BE3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86D20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2141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089D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6C05325-4BB6-439C-A4E8-8A433B59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D2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1749</Characters>
  <Application>Microsoft Office Word</Application>
  <DocSecurity>0</DocSecurity>
  <Lines>14</Lines>
  <Paragraphs>4</Paragraphs>
  <ScaleCrop>false</ScaleCrop>
  <Company>Illinois General Assembly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Sabo, Cheryl E.</cp:lastModifiedBy>
  <cp:revision>3</cp:revision>
  <dcterms:created xsi:type="dcterms:W3CDTF">2013-09-12T17:17:00Z</dcterms:created>
  <dcterms:modified xsi:type="dcterms:W3CDTF">2013-10-04T19:03:00Z</dcterms:modified>
</cp:coreProperties>
</file>