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64" w:rsidRDefault="00F34664" w:rsidP="00F34664">
      <w:pPr>
        <w:tabs>
          <w:tab w:val="left" w:pos="9360"/>
        </w:tabs>
      </w:pPr>
    </w:p>
    <w:p w:rsidR="00F34664" w:rsidRPr="00602D90" w:rsidRDefault="00F34664" w:rsidP="00F34664">
      <w:pPr>
        <w:tabs>
          <w:tab w:val="left" w:pos="9360"/>
        </w:tabs>
        <w:rPr>
          <w:b/>
        </w:rPr>
      </w:pPr>
      <w:r w:rsidRPr="00602D90">
        <w:rPr>
          <w:b/>
        </w:rPr>
        <w:t xml:space="preserve">Section </w:t>
      </w:r>
      <w:proofErr w:type="gramStart"/>
      <w:r>
        <w:rPr>
          <w:b/>
          <w:bCs/>
        </w:rPr>
        <w:t xml:space="preserve">8.8030 </w:t>
      </w:r>
      <w:r w:rsidR="00970F00">
        <w:rPr>
          <w:b/>
          <w:bCs/>
        </w:rPr>
        <w:t xml:space="preserve"> </w:t>
      </w:r>
      <w:r w:rsidRPr="00602D90">
        <w:rPr>
          <w:b/>
        </w:rPr>
        <w:t>Licensing</w:t>
      </w:r>
      <w:proofErr w:type="gramEnd"/>
      <w:r w:rsidRPr="00602D90">
        <w:rPr>
          <w:b/>
        </w:rPr>
        <w:t xml:space="preserve"> and Registration Actions</w:t>
      </w:r>
    </w:p>
    <w:p w:rsidR="00F34664" w:rsidRDefault="00F34664" w:rsidP="00F34664">
      <w:pPr>
        <w:tabs>
          <w:tab w:val="left" w:pos="9360"/>
        </w:tabs>
      </w:pPr>
    </w:p>
    <w:p w:rsidR="00F34664" w:rsidRDefault="00F34664" w:rsidP="00F34664">
      <w:pPr>
        <w:pStyle w:val="ListParagraph"/>
        <w:numPr>
          <w:ilvl w:val="0"/>
          <w:numId w:val="2"/>
        </w:numPr>
        <w:tabs>
          <w:tab w:val="left" w:pos="9360"/>
        </w:tabs>
        <w:ind w:left="1440" w:hanging="720"/>
        <w:contextualSpacing/>
      </w:pPr>
      <w:r>
        <w:t xml:space="preserve">Prequalified </w:t>
      </w:r>
      <w:r w:rsidR="00134789">
        <w:t>vendors</w:t>
      </w:r>
      <w:r>
        <w:t xml:space="preserve"> and design-build entities shall notify </w:t>
      </w:r>
      <w:proofErr w:type="spellStart"/>
      <w:r>
        <w:t>CDB</w:t>
      </w:r>
      <w:proofErr w:type="spellEnd"/>
      <w:r>
        <w:t xml:space="preserve"> in writing within 10 working days when the Department of </w:t>
      </w:r>
      <w:r w:rsidR="00970F00">
        <w:t xml:space="preserve">Financial and </w:t>
      </w:r>
      <w:r>
        <w:t>Professional Regulation or any other State entity initiates proceedings to refuse to renew</w:t>
      </w:r>
      <w:r w:rsidR="00970F00">
        <w:t xml:space="preserve"> or to</w:t>
      </w:r>
      <w:r>
        <w:t xml:space="preserve"> suspend or revoke a registration, license, certification or prequalification status of any individual or </w:t>
      </w:r>
      <w:r w:rsidR="00134789">
        <w:t>vendor</w:t>
      </w:r>
      <w:r>
        <w:t>, or to impose any other disciplinary sanction.</w:t>
      </w:r>
    </w:p>
    <w:p w:rsidR="00F34664" w:rsidRDefault="00F34664" w:rsidP="00F34664">
      <w:pPr>
        <w:tabs>
          <w:tab w:val="left" w:pos="9360"/>
        </w:tabs>
        <w:ind w:left="1440" w:hanging="720"/>
      </w:pPr>
    </w:p>
    <w:p w:rsidR="00F34664" w:rsidRDefault="00F34664" w:rsidP="00F34664">
      <w:pPr>
        <w:pStyle w:val="ListParagraph"/>
        <w:numPr>
          <w:ilvl w:val="0"/>
          <w:numId w:val="2"/>
        </w:numPr>
        <w:tabs>
          <w:tab w:val="left" w:pos="9360"/>
        </w:tabs>
        <w:ind w:left="1440" w:hanging="720"/>
        <w:contextualSpacing/>
      </w:pPr>
      <w:r>
        <w:t xml:space="preserve">Upon notification, prequalification will be reviewed and appropriate action taken under Subpart R.  In addition, if it is found that notice was not provided as required, </w:t>
      </w:r>
      <w:proofErr w:type="spellStart"/>
      <w:r>
        <w:t>CDB</w:t>
      </w:r>
      <w:proofErr w:type="spellEnd"/>
      <w:r>
        <w:t xml:space="preserve"> may take action under Subp</w:t>
      </w:r>
      <w:bookmarkStart w:id="0" w:name="_GoBack"/>
      <w:bookmarkEnd w:id="0"/>
      <w:r>
        <w:t>art R.</w:t>
      </w:r>
    </w:p>
    <w:sectPr w:rsidR="00F3466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DF" w:rsidRDefault="00C56FDF">
      <w:r>
        <w:separator/>
      </w:r>
    </w:p>
  </w:endnote>
  <w:endnote w:type="continuationSeparator" w:id="0">
    <w:p w:rsidR="00C56FDF" w:rsidRDefault="00C5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DF" w:rsidRDefault="00C56FDF">
      <w:r>
        <w:separator/>
      </w:r>
    </w:p>
  </w:footnote>
  <w:footnote w:type="continuationSeparator" w:id="0">
    <w:p w:rsidR="00C56FDF" w:rsidRDefault="00C56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E1144"/>
    <w:multiLevelType w:val="hybridMultilevel"/>
    <w:tmpl w:val="B7802980"/>
    <w:lvl w:ilvl="0" w:tplc="D5AA8402">
      <w:start w:val="1"/>
      <w:numFmt w:val="lowerLetter"/>
      <w:lvlText w:val="%1)"/>
      <w:lvlJc w:val="left"/>
      <w:pPr>
        <w:ind w:left="1020" w:hanging="36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D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789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0F00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225"/>
    <w:rsid w:val="00C319B3"/>
    <w:rsid w:val="00C42A93"/>
    <w:rsid w:val="00C4537A"/>
    <w:rsid w:val="00C45BEB"/>
    <w:rsid w:val="00C470EE"/>
    <w:rsid w:val="00C50195"/>
    <w:rsid w:val="00C56FDF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66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6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C56FD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6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C56F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554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2013-03-07T20:23:00Z</dcterms:created>
  <dcterms:modified xsi:type="dcterms:W3CDTF">2013-05-22T20:55:00Z</dcterms:modified>
</cp:coreProperties>
</file>