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4A75" w14:textId="77777777" w:rsidR="00821097" w:rsidRDefault="00821097" w:rsidP="00821097">
      <w:pPr>
        <w:widowControl w:val="0"/>
        <w:autoSpaceDE w:val="0"/>
        <w:autoSpaceDN w:val="0"/>
        <w:adjustRightInd w:val="0"/>
      </w:pPr>
    </w:p>
    <w:p w14:paraId="6C203727" w14:textId="2B689A4E" w:rsidR="00821097" w:rsidRDefault="00821097" w:rsidP="0082109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30.65  Citizenship/Permanent Residency</w:t>
      </w:r>
    </w:p>
    <w:p w14:paraId="2AF0CC67" w14:textId="77777777" w:rsidR="00821097" w:rsidRDefault="00821097" w:rsidP="00821097">
      <w:pPr>
        <w:widowControl w:val="0"/>
        <w:autoSpaceDE w:val="0"/>
        <w:autoSpaceDN w:val="0"/>
        <w:adjustRightInd w:val="0"/>
      </w:pPr>
    </w:p>
    <w:p w14:paraId="72DE615C" w14:textId="288CF074" w:rsidR="00821097" w:rsidRDefault="00821097" w:rsidP="0082109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individuals claiming ownership and control of the applicant business must be citizens or lawful permanent residents of the United States. </w:t>
      </w:r>
    </w:p>
    <w:p w14:paraId="5849ED5F" w14:textId="77777777" w:rsidR="00821097" w:rsidRDefault="00821097" w:rsidP="00690D8D">
      <w:pPr>
        <w:widowControl w:val="0"/>
        <w:autoSpaceDE w:val="0"/>
        <w:autoSpaceDN w:val="0"/>
        <w:adjustRightInd w:val="0"/>
      </w:pPr>
    </w:p>
    <w:p w14:paraId="27244588" w14:textId="629DC954" w:rsidR="00821097" w:rsidRDefault="00821097" w:rsidP="0082109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Proof of citizenship or permanent residency must be confirmed by a birth certificate, naturalization papers, permanent resident status documents, passports or other documents. </w:t>
      </w:r>
    </w:p>
    <w:p w14:paraId="31604618" w14:textId="77777777" w:rsidR="00821097" w:rsidRDefault="00821097" w:rsidP="00821097">
      <w:bookmarkStart w:id="0" w:name="_Hlk118376738"/>
    </w:p>
    <w:p w14:paraId="556DC8E1" w14:textId="6B5DE8D2" w:rsidR="00821097" w:rsidRPr="00093935" w:rsidRDefault="00821097" w:rsidP="00821097">
      <w:pPr>
        <w:ind w:left="720"/>
      </w:pPr>
      <w:r>
        <w:t>(Recodified from Section 10.65 of 44 Ill. Adm. Code 10 (Central Management Services) pursuant to P.A. 101-657, at 4</w:t>
      </w:r>
      <w:r w:rsidR="009476FC">
        <w:t>7</w:t>
      </w:r>
      <w:r>
        <w:t xml:space="preserve"> Ill. Reg. </w:t>
      </w:r>
      <w:bookmarkEnd w:id="0"/>
      <w:r w:rsidR="00201DB4" w:rsidRPr="00201DB4">
        <w:t>279</w:t>
      </w:r>
      <w:r w:rsidR="00190F82" w:rsidRPr="00190F82">
        <w:t>)</w:t>
      </w:r>
    </w:p>
    <w:sectPr w:rsidR="00821097" w:rsidRPr="00093935" w:rsidSect="00BF41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223B2" w14:textId="77777777" w:rsidR="00353A9D" w:rsidRDefault="00353A9D">
      <w:r>
        <w:separator/>
      </w:r>
    </w:p>
  </w:endnote>
  <w:endnote w:type="continuationSeparator" w:id="0">
    <w:p w14:paraId="060B1897" w14:textId="77777777" w:rsidR="00353A9D" w:rsidRDefault="0035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A979F" w14:textId="77777777" w:rsidR="00353A9D" w:rsidRDefault="00353A9D">
      <w:r>
        <w:separator/>
      </w:r>
    </w:p>
  </w:footnote>
  <w:footnote w:type="continuationSeparator" w:id="0">
    <w:p w14:paraId="29E7D984" w14:textId="77777777" w:rsidR="00353A9D" w:rsidRDefault="00353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A9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0F8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1DB4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3A9D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0E2C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0D8D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097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6FC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A1F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06920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0D15B9"/>
  <w15:chartTrackingRefBased/>
  <w15:docId w15:val="{18BEE271-5E35-4457-AC54-3BEFF4CB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109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437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9</cp:revision>
  <dcterms:created xsi:type="dcterms:W3CDTF">2022-11-03T18:51:00Z</dcterms:created>
  <dcterms:modified xsi:type="dcterms:W3CDTF">2023-01-11T20:22:00Z</dcterms:modified>
</cp:coreProperties>
</file>