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AA" w:rsidRDefault="00812EAA" w:rsidP="00812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EAA" w:rsidRDefault="00812EAA" w:rsidP="00812E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500.220  Required Use of Auditor General Bulletin</w:t>
      </w:r>
      <w:r>
        <w:t xml:space="preserve"> </w:t>
      </w:r>
    </w:p>
    <w:p w:rsidR="00812EAA" w:rsidRDefault="00812EAA" w:rsidP="00812EAA">
      <w:pPr>
        <w:widowControl w:val="0"/>
        <w:autoSpaceDE w:val="0"/>
        <w:autoSpaceDN w:val="0"/>
        <w:adjustRightInd w:val="0"/>
      </w:pPr>
    </w:p>
    <w:p w:rsidR="00812EAA" w:rsidRDefault="00812EAA" w:rsidP="00812EAA">
      <w:pPr>
        <w:widowControl w:val="0"/>
        <w:autoSpaceDE w:val="0"/>
        <w:autoSpaceDN w:val="0"/>
        <w:adjustRightInd w:val="0"/>
      </w:pPr>
      <w:r>
        <w:t xml:space="preserve">Notice of any procurement action required by this Part to be publicized will be published in the Auditor General Bulletin. </w:t>
      </w:r>
    </w:p>
    <w:sectPr w:rsidR="00812EAA" w:rsidSect="00812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EAA"/>
    <w:rsid w:val="00355776"/>
    <w:rsid w:val="005C3366"/>
    <w:rsid w:val="0077425E"/>
    <w:rsid w:val="00812EAA"/>
    <w:rsid w:val="00B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