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A1" w:rsidRDefault="001462A1" w:rsidP="001462A1">
      <w:pPr>
        <w:widowControl w:val="0"/>
        <w:autoSpaceDE w:val="0"/>
        <w:autoSpaceDN w:val="0"/>
        <w:adjustRightInd w:val="0"/>
      </w:pPr>
      <w:bookmarkStart w:id="0" w:name="_GoBack"/>
      <w:bookmarkEnd w:id="0"/>
    </w:p>
    <w:p w:rsidR="001462A1" w:rsidRDefault="001462A1" w:rsidP="001462A1">
      <w:pPr>
        <w:widowControl w:val="0"/>
        <w:autoSpaceDE w:val="0"/>
        <w:autoSpaceDN w:val="0"/>
        <w:adjustRightInd w:val="0"/>
      </w:pPr>
      <w:r>
        <w:rPr>
          <w:b/>
          <w:bCs/>
        </w:rPr>
        <w:t>Section 500.1170  Gas Mileage</w:t>
      </w:r>
      <w:r>
        <w:t xml:space="preserve"> </w:t>
      </w:r>
    </w:p>
    <w:p w:rsidR="001462A1" w:rsidRDefault="001462A1" w:rsidP="001462A1">
      <w:pPr>
        <w:widowControl w:val="0"/>
        <w:autoSpaceDE w:val="0"/>
        <w:autoSpaceDN w:val="0"/>
        <w:adjustRightInd w:val="0"/>
      </w:pPr>
    </w:p>
    <w:p w:rsidR="001462A1" w:rsidRDefault="001462A1" w:rsidP="001462A1">
      <w:pPr>
        <w:widowControl w:val="0"/>
        <w:autoSpaceDE w:val="0"/>
        <w:autoSpaceDN w:val="0"/>
        <w:adjustRightInd w:val="0"/>
        <w:ind w:left="1440" w:hanging="720"/>
      </w:pPr>
      <w:r>
        <w:t>a)</w:t>
      </w:r>
      <w:r>
        <w:tab/>
        <w:t xml:space="preserve">Specifications for the purchase of new passenger automobiles shall require compliance with minimum gas mileage requirements established in Section 45-40 of the Code.  As used in this Section, passenger automobile does not include station wagons, vans, four-wheel drive vehicles, emergency vehicles, or police or fire vehicles. </w:t>
      </w:r>
    </w:p>
    <w:p w:rsidR="00B8400D" w:rsidRDefault="00B8400D" w:rsidP="001462A1">
      <w:pPr>
        <w:widowControl w:val="0"/>
        <w:autoSpaceDE w:val="0"/>
        <w:autoSpaceDN w:val="0"/>
        <w:adjustRightInd w:val="0"/>
        <w:ind w:left="1440" w:hanging="720"/>
      </w:pPr>
    </w:p>
    <w:p w:rsidR="00B8400D" w:rsidRDefault="00B8400D" w:rsidP="00B8400D">
      <w:pPr>
        <w:widowControl w:val="0"/>
        <w:autoSpaceDE w:val="0"/>
        <w:autoSpaceDN w:val="0"/>
        <w:adjustRightInd w:val="0"/>
        <w:ind w:left="1440" w:hanging="720"/>
      </w:pPr>
      <w:r>
        <w:t>b)</w:t>
      </w:r>
      <w:r>
        <w:tab/>
        <w:t>All gasoline-powered vehicles purchased from State funds must be flexible fuel vehicles or fuel efficient hybrid vehicles.  Any vehicle purchased from State funds that is fueled by diesel fuel shall be certified by the manufacturer to run on 5% biodiesel (B5) fuel.</w:t>
      </w:r>
    </w:p>
    <w:p w:rsidR="0059542C" w:rsidRDefault="0059542C" w:rsidP="001462A1">
      <w:pPr>
        <w:widowControl w:val="0"/>
        <w:autoSpaceDE w:val="0"/>
        <w:autoSpaceDN w:val="0"/>
        <w:adjustRightInd w:val="0"/>
        <w:ind w:left="1440" w:hanging="720"/>
      </w:pPr>
    </w:p>
    <w:p w:rsidR="001462A1" w:rsidRDefault="00B8400D" w:rsidP="001462A1">
      <w:pPr>
        <w:widowControl w:val="0"/>
        <w:autoSpaceDE w:val="0"/>
        <w:autoSpaceDN w:val="0"/>
        <w:adjustRightInd w:val="0"/>
        <w:ind w:left="1440" w:hanging="720"/>
      </w:pPr>
      <w:r>
        <w:t>c</w:t>
      </w:r>
      <w:r w:rsidR="001462A1">
        <w:t>)</w:t>
      </w:r>
      <w:r w:rsidR="001462A1">
        <w:tab/>
        <w:t xml:space="preserve">The CPO may exempt a procurement from the </w:t>
      </w:r>
      <w:r>
        <w:t>requirements</w:t>
      </w:r>
      <w:r w:rsidR="001462A1">
        <w:t xml:space="preserve"> of </w:t>
      </w:r>
      <w:r>
        <w:t>subsection</w:t>
      </w:r>
      <w:r w:rsidR="00C45080">
        <w:t>s</w:t>
      </w:r>
      <w:r>
        <w:t xml:space="preserve"> (a) and (b)</w:t>
      </w:r>
      <w:r w:rsidR="001462A1">
        <w:t xml:space="preserve"> when a demonstrated need has been presented to the CPO in writing and approved by that officer. </w:t>
      </w:r>
    </w:p>
    <w:p w:rsidR="00B8400D" w:rsidRDefault="00B8400D" w:rsidP="001462A1">
      <w:pPr>
        <w:widowControl w:val="0"/>
        <w:autoSpaceDE w:val="0"/>
        <w:autoSpaceDN w:val="0"/>
        <w:adjustRightInd w:val="0"/>
        <w:ind w:left="1440" w:hanging="720"/>
      </w:pPr>
    </w:p>
    <w:p w:rsidR="00B8400D" w:rsidRPr="0032611B" w:rsidRDefault="00B8400D" w:rsidP="00B8400D">
      <w:pPr>
        <w:pStyle w:val="BodyTextIndent"/>
      </w:pPr>
      <w:r>
        <w:t>d)</w:t>
      </w:r>
      <w:r>
        <w:tab/>
      </w:r>
      <w:r w:rsidRPr="0032611B">
        <w:rPr>
          <w:i/>
        </w:rPr>
        <w:t xml:space="preserve">In awarding contracts requiring the procurement of vehicles, preference may also be given to an otherwise qualified bidder or </w:t>
      </w:r>
      <w:proofErr w:type="spellStart"/>
      <w:r w:rsidRPr="0032611B">
        <w:rPr>
          <w:i/>
        </w:rPr>
        <w:t>offeror</w:t>
      </w:r>
      <w:proofErr w:type="spellEnd"/>
      <w:r w:rsidRPr="0032611B">
        <w:rPr>
          <w:i/>
        </w:rPr>
        <w:t xml:space="preserve"> who will fulfill the contract through the use of vehicles powered by ethanol produced from Illinois corn or biodiesel fuels produced from Illinois soybeans.</w:t>
      </w:r>
      <w:r>
        <w:t xml:space="preserve">  [30 ILCS 500/45-60]</w:t>
      </w:r>
    </w:p>
    <w:p w:rsidR="00B8400D" w:rsidRDefault="00B8400D" w:rsidP="001462A1">
      <w:pPr>
        <w:widowControl w:val="0"/>
        <w:autoSpaceDE w:val="0"/>
        <w:autoSpaceDN w:val="0"/>
        <w:adjustRightInd w:val="0"/>
        <w:ind w:left="1440" w:hanging="720"/>
      </w:pPr>
    </w:p>
    <w:p w:rsidR="00B8400D" w:rsidRPr="00D55B37" w:rsidRDefault="00B8400D">
      <w:pPr>
        <w:pStyle w:val="JCARSourceNote"/>
        <w:ind w:left="720"/>
      </w:pPr>
      <w:r w:rsidRPr="00D55B37">
        <w:t xml:space="preserve">(Source:  </w:t>
      </w:r>
      <w:r>
        <w:t>Amended</w:t>
      </w:r>
      <w:r w:rsidRPr="00D55B37">
        <w:t xml:space="preserve"> at </w:t>
      </w:r>
      <w:r>
        <w:t>35 I</w:t>
      </w:r>
      <w:r w:rsidRPr="00D55B37">
        <w:t xml:space="preserve">ll. Reg. </w:t>
      </w:r>
      <w:r w:rsidR="00DB0630">
        <w:t>5307</w:t>
      </w:r>
      <w:r w:rsidRPr="00D55B37">
        <w:t xml:space="preserve">, effective </w:t>
      </w:r>
      <w:r w:rsidR="00DB0630">
        <w:t>April 1, 2011</w:t>
      </w:r>
      <w:r w:rsidRPr="00D55B37">
        <w:t>)</w:t>
      </w:r>
    </w:p>
    <w:sectPr w:rsidR="00B8400D" w:rsidRPr="00D55B37" w:rsidSect="001462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2A1"/>
    <w:rsid w:val="00003536"/>
    <w:rsid w:val="001462A1"/>
    <w:rsid w:val="001900AF"/>
    <w:rsid w:val="0059542C"/>
    <w:rsid w:val="005C3366"/>
    <w:rsid w:val="00B6742D"/>
    <w:rsid w:val="00B8400D"/>
    <w:rsid w:val="00C45080"/>
    <w:rsid w:val="00CD1EC8"/>
    <w:rsid w:val="00CE47DE"/>
    <w:rsid w:val="00DB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8400D"/>
    <w:pPr>
      <w:widowControl w:val="0"/>
      <w:autoSpaceDE w:val="0"/>
      <w:autoSpaceDN w:val="0"/>
      <w:adjustRightInd w:val="0"/>
      <w:ind w:left="1440" w:hanging="720"/>
    </w:pPr>
  </w:style>
  <w:style w:type="paragraph" w:customStyle="1" w:styleId="JCARSourceNote">
    <w:name w:val="JCAR Source Note"/>
    <w:basedOn w:val="Normal"/>
    <w:rsid w:val="00B84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8400D"/>
    <w:pPr>
      <w:widowControl w:val="0"/>
      <w:autoSpaceDE w:val="0"/>
      <w:autoSpaceDN w:val="0"/>
      <w:adjustRightInd w:val="0"/>
      <w:ind w:left="1440" w:hanging="720"/>
    </w:pPr>
  </w:style>
  <w:style w:type="paragraph" w:customStyle="1" w:styleId="JCARSourceNote">
    <w:name w:val="JCAR Source Note"/>
    <w:basedOn w:val="Normal"/>
    <w:rsid w:val="00B8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