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19" w:rsidRDefault="00ED6919" w:rsidP="00ED6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919" w:rsidRDefault="00ED6919" w:rsidP="00ED69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610.310  Scope</w:t>
      </w:r>
      <w:r>
        <w:t xml:space="preserve"> </w:t>
      </w:r>
    </w:p>
    <w:p w:rsidR="00ED6919" w:rsidRDefault="00ED6919" w:rsidP="00ED6919">
      <w:pPr>
        <w:widowControl w:val="0"/>
        <w:autoSpaceDE w:val="0"/>
        <w:autoSpaceDN w:val="0"/>
        <w:adjustRightInd w:val="0"/>
      </w:pPr>
    </w:p>
    <w:p w:rsidR="00ED6919" w:rsidRDefault="00ED6919" w:rsidP="00ED6919">
      <w:pPr>
        <w:widowControl w:val="0"/>
        <w:autoSpaceDE w:val="0"/>
        <w:autoSpaceDN w:val="0"/>
        <w:adjustRightInd w:val="0"/>
      </w:pPr>
      <w:r>
        <w:t xml:space="preserve">An emergency project may include the clean-up or remediation of conditions occurring at crude oil production facilities endangering public health or safety or contaminating surface or ground waters or the surface of the land; repair work to contain leaking produced fluid from wells, tanks, pits, or containment dikes; or plugging of leaking wells endangering the environment or public health and safety. </w:t>
      </w:r>
    </w:p>
    <w:p w:rsidR="00ED6919" w:rsidRDefault="00ED6919" w:rsidP="00ED6919">
      <w:pPr>
        <w:widowControl w:val="0"/>
        <w:autoSpaceDE w:val="0"/>
        <w:autoSpaceDN w:val="0"/>
        <w:adjustRightInd w:val="0"/>
      </w:pPr>
    </w:p>
    <w:p w:rsidR="00ED6919" w:rsidRDefault="00ED6919" w:rsidP="00ED69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3421, effective March 8, 1999) </w:t>
      </w:r>
    </w:p>
    <w:sectPr w:rsidR="00ED6919" w:rsidSect="00ED6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919"/>
    <w:rsid w:val="00022158"/>
    <w:rsid w:val="0035090C"/>
    <w:rsid w:val="005C3366"/>
    <w:rsid w:val="0080051A"/>
    <w:rsid w:val="00E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