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C6" w:rsidRDefault="001E1FC6" w:rsidP="001E1F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1FC6" w:rsidRDefault="001E1FC6" w:rsidP="001E1FC6">
      <w:pPr>
        <w:widowControl w:val="0"/>
        <w:autoSpaceDE w:val="0"/>
        <w:autoSpaceDN w:val="0"/>
        <w:adjustRightInd w:val="0"/>
        <w:jc w:val="center"/>
      </w:pPr>
      <w:r>
        <w:t>SUBPART A:  BIDDER RESPONSIBILITY</w:t>
      </w:r>
    </w:p>
    <w:sectPr w:rsidR="001E1FC6" w:rsidSect="001E1F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1FC6"/>
    <w:rsid w:val="001E1FC6"/>
    <w:rsid w:val="005C3366"/>
    <w:rsid w:val="008B00B2"/>
    <w:rsid w:val="008C2E8B"/>
    <w:rsid w:val="00B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BIDDER RESPONSIBILITY</vt:lpstr>
    </vt:vector>
  </TitlesOfParts>
  <Company>General Assembly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BIDDER RESPONSIBILITY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