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49" w:rsidRDefault="00BE1249" w:rsidP="00BE1249">
      <w:pPr>
        <w:widowControl/>
        <w:rPr>
          <w:rFonts w:ascii="Times New Roman" w:hAnsi="Times New Roman"/>
          <w:b/>
          <w:bCs/>
        </w:rPr>
      </w:pPr>
      <w:bookmarkStart w:id="0" w:name="_GoBack"/>
      <w:bookmarkEnd w:id="0"/>
    </w:p>
    <w:p w:rsidR="00BE1249" w:rsidRPr="00701148" w:rsidRDefault="00BE1249" w:rsidP="00BE1249">
      <w:pPr>
        <w:widowControl/>
        <w:rPr>
          <w:rFonts w:ascii="Times New Roman" w:hAnsi="Times New Roman"/>
        </w:rPr>
      </w:pPr>
      <w:r w:rsidRPr="00701148">
        <w:rPr>
          <w:rFonts w:ascii="Times New Roman" w:hAnsi="Times New Roman"/>
          <w:b/>
          <w:bCs/>
        </w:rPr>
        <w:t>Section 990.400  General</w:t>
      </w:r>
    </w:p>
    <w:p w:rsidR="00BE1249" w:rsidRPr="00701148" w:rsidRDefault="00BE1249" w:rsidP="00BE1249">
      <w:pPr>
        <w:widowControl/>
        <w:rPr>
          <w:rFonts w:ascii="Times New Roman" w:hAnsi="Times New Roman"/>
        </w:rPr>
      </w:pPr>
    </w:p>
    <w:p w:rsidR="00BE1249" w:rsidRPr="00701148" w:rsidRDefault="00BE1249" w:rsidP="00BE1249">
      <w:pPr>
        <w:widowControl/>
        <w:rPr>
          <w:rFonts w:ascii="Times New Roman" w:hAnsi="Times New Roman"/>
        </w:rPr>
      </w:pPr>
      <w:r w:rsidRPr="00701148">
        <w:rPr>
          <w:rFonts w:ascii="Times New Roman" w:hAnsi="Times New Roman"/>
        </w:rPr>
        <w:t>Suspension, debarment, nullification of prequalification, modification of  prequalification,  issuance of conditional prequalification, or denial of prequalification by CDB is applicable to a</w:t>
      </w:r>
      <w:r w:rsidR="005F7285">
        <w:rPr>
          <w:rFonts w:ascii="Times New Roman" w:hAnsi="Times New Roman"/>
        </w:rPr>
        <w:t xml:space="preserve"> CM's direct contracts with CDB</w:t>
      </w:r>
      <w:r w:rsidRPr="00701148">
        <w:rPr>
          <w:rFonts w:ascii="Times New Roman" w:hAnsi="Times New Roman"/>
        </w:rPr>
        <w:t xml:space="preserve">, unless CDB determines otherwise in writing.  </w:t>
      </w:r>
    </w:p>
    <w:sectPr w:rsidR="00BE1249" w:rsidRPr="0070114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7B" w:rsidRDefault="00760E7B">
      <w:r>
        <w:separator/>
      </w:r>
    </w:p>
  </w:endnote>
  <w:endnote w:type="continuationSeparator" w:id="0">
    <w:p w:rsidR="00760E7B" w:rsidRDefault="0076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7B" w:rsidRDefault="00760E7B">
      <w:r>
        <w:separator/>
      </w:r>
    </w:p>
  </w:footnote>
  <w:footnote w:type="continuationSeparator" w:id="0">
    <w:p w:rsidR="00760E7B" w:rsidRDefault="0076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2F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6F52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43CC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728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42F8"/>
    <w:rsid w:val="00717DBE"/>
    <w:rsid w:val="00720025"/>
    <w:rsid w:val="00727763"/>
    <w:rsid w:val="007278C5"/>
    <w:rsid w:val="00737469"/>
    <w:rsid w:val="00750400"/>
    <w:rsid w:val="00760E7B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21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2018"/>
    <w:rsid w:val="00BD0ED2"/>
    <w:rsid w:val="00BE03CA"/>
    <w:rsid w:val="00BE1249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23A"/>
    <w:rsid w:val="00EE2300"/>
    <w:rsid w:val="00EF755A"/>
    <w:rsid w:val="00F0154B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24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24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