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CB" w:rsidRDefault="009B5ECB" w:rsidP="009B5E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5ECB" w:rsidRDefault="009B5ECB" w:rsidP="009B5E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1000.150  Preliminary Evaluations</w:t>
      </w:r>
      <w:r>
        <w:t xml:space="preserve"> </w:t>
      </w:r>
    </w:p>
    <w:p w:rsidR="009B5ECB" w:rsidRDefault="009B5ECB" w:rsidP="009B5ECB">
      <w:pPr>
        <w:widowControl w:val="0"/>
        <w:autoSpaceDE w:val="0"/>
        <w:autoSpaceDN w:val="0"/>
        <w:adjustRightInd w:val="0"/>
      </w:pPr>
    </w:p>
    <w:p w:rsidR="009B5ECB" w:rsidRDefault="009B5ECB" w:rsidP="009B5ECB">
      <w:pPr>
        <w:widowControl w:val="0"/>
        <w:autoSpaceDE w:val="0"/>
        <w:autoSpaceDN w:val="0"/>
        <w:adjustRightInd w:val="0"/>
      </w:pPr>
      <w:r>
        <w:t>CDB may appoint staff members to perform a preliminary evaluation (prescreening) to provide a preliminary ranking of the A/</w:t>
      </w:r>
      <w:proofErr w:type="spellStart"/>
      <w:r>
        <w:t>Es</w:t>
      </w:r>
      <w:proofErr w:type="spellEnd"/>
      <w:r>
        <w:t xml:space="preserve"> for the committee's consideration.  This prescreening shall consider, among others, the relevant project experience of the prospective A/</w:t>
      </w:r>
      <w:proofErr w:type="spellStart"/>
      <w:r>
        <w:t>Es</w:t>
      </w:r>
      <w:proofErr w:type="spellEnd"/>
      <w:r>
        <w:t xml:space="preserve"> and the expertise and experience of the firm and its consultants' staff to be assigned to the project if the firm is selected. </w:t>
      </w:r>
    </w:p>
    <w:sectPr w:rsidR="009B5ECB" w:rsidSect="009B5ECB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5ECB"/>
    <w:rsid w:val="001A625B"/>
    <w:rsid w:val="008614CE"/>
    <w:rsid w:val="009B5ECB"/>
    <w:rsid w:val="009C5522"/>
    <w:rsid w:val="00C4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ThomasVD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