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35" w:rsidRDefault="00943235" w:rsidP="0094323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>Section 1025.200  Small Projects</w:t>
      </w:r>
      <w:r>
        <w:t xml:space="preserve"> </w:t>
      </w:r>
    </w:p>
    <w:p w:rsidR="00943235" w:rsidRDefault="00943235" w:rsidP="00943235">
      <w:pPr>
        <w:widowControl w:val="0"/>
        <w:autoSpaceDE w:val="0"/>
        <w:autoSpaceDN w:val="0"/>
        <w:adjustRightInd w:val="0"/>
      </w:pPr>
    </w:p>
    <w:p w:rsidR="00943235" w:rsidRDefault="00943235" w:rsidP="00943235">
      <w:pPr>
        <w:widowControl w:val="0"/>
        <w:autoSpaceDE w:val="0"/>
        <w:autoSpaceDN w:val="0"/>
        <w:adjustRightInd w:val="0"/>
      </w:pPr>
      <w:r>
        <w:t xml:space="preserve">For contracts whose value is less than $25,000, CDB may select any prequalified CM in accordance with Section </w:t>
      </w:r>
      <w:r w:rsidR="00EB7E7C">
        <w:t>33-35</w:t>
      </w:r>
      <w:r>
        <w:t xml:space="preserve"> of the </w:t>
      </w:r>
      <w:r w:rsidR="00EB7E7C">
        <w:t>Code</w:t>
      </w:r>
      <w:r>
        <w:t xml:space="preserve">. </w:t>
      </w:r>
    </w:p>
    <w:p w:rsidR="001C71C2" w:rsidRPr="007B707C" w:rsidRDefault="001C71C2" w:rsidP="00573770"/>
    <w:sectPr w:rsidR="001C71C2" w:rsidRPr="007B707C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936" w:rsidRDefault="00A40936">
      <w:r>
        <w:separator/>
      </w:r>
    </w:p>
  </w:endnote>
  <w:endnote w:type="continuationSeparator" w:id="0">
    <w:p w:rsidR="00A40936" w:rsidRDefault="00A4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936" w:rsidRDefault="00A40936">
      <w:r>
        <w:separator/>
      </w:r>
    </w:p>
  </w:footnote>
  <w:footnote w:type="continuationSeparator" w:id="0">
    <w:p w:rsidR="00A40936" w:rsidRDefault="00A40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707C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4795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4CD6"/>
    <w:rsid w:val="0056501E"/>
    <w:rsid w:val="005707C4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707C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04BE"/>
    <w:rsid w:val="00934057"/>
    <w:rsid w:val="00935A8C"/>
    <w:rsid w:val="00943235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0936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B7E7C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23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23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