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A7E" w:rsidRPr="007705AC" w:rsidRDefault="00757A7E" w:rsidP="00757A7E">
      <w:pPr>
        <w:rPr>
          <w:color w:val="000000"/>
        </w:rPr>
      </w:pPr>
      <w:bookmarkStart w:id="0" w:name="_GoBack"/>
      <w:bookmarkEnd w:id="0"/>
    </w:p>
    <w:p w:rsidR="00757A7E" w:rsidRPr="007705AC" w:rsidRDefault="00757A7E" w:rsidP="00757A7E">
      <w:pPr>
        <w:rPr>
          <w:color w:val="000000"/>
        </w:rPr>
      </w:pPr>
      <w:r w:rsidRPr="007705AC">
        <w:rPr>
          <w:b/>
          <w:bCs/>
        </w:rPr>
        <w:t>Section 1030.210  Interviews</w:t>
      </w:r>
    </w:p>
    <w:p w:rsidR="00757A7E" w:rsidRPr="007705AC" w:rsidRDefault="00757A7E" w:rsidP="00757A7E">
      <w:pPr>
        <w:rPr>
          <w:color w:val="000000"/>
        </w:rPr>
      </w:pPr>
    </w:p>
    <w:p w:rsidR="00757A7E" w:rsidRPr="007705AC" w:rsidRDefault="00757A7E" w:rsidP="00757A7E">
      <w:r w:rsidRPr="007705AC">
        <w:t>CDB may choose to conduct interviews when project complexity or other special circumstances warrant doing so.  In such cases, all firms on the Phase 2 shortlist will be interviewed.  These circumstances, if known, will be included in CDB</w:t>
      </w:r>
      <w:r w:rsidR="00235687">
        <w:t>'</w:t>
      </w:r>
      <w:r w:rsidRPr="007705AC">
        <w:t>s initial written determination (Section 1030.120) and the interview requirement will be part of the original RFP.  If circumstances become known later, CDB will amend its written determination and notify the Phase 2 short list entities by written amendment of the RFP.</w:t>
      </w:r>
    </w:p>
    <w:sectPr w:rsidR="00757A7E" w:rsidRPr="007705AC"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B79" w:rsidRDefault="00901B79">
      <w:r>
        <w:separator/>
      </w:r>
    </w:p>
  </w:endnote>
  <w:endnote w:type="continuationSeparator" w:id="0">
    <w:p w:rsidR="00901B79" w:rsidRDefault="0090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B79" w:rsidRDefault="00901B79">
      <w:r>
        <w:separator/>
      </w:r>
    </w:p>
  </w:footnote>
  <w:footnote w:type="continuationSeparator" w:id="0">
    <w:p w:rsidR="00901B79" w:rsidRDefault="00901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971CC"/>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5687"/>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3C4D"/>
    <w:rsid w:val="002D3FBA"/>
    <w:rsid w:val="002D7620"/>
    <w:rsid w:val="002E1EFA"/>
    <w:rsid w:val="002F281A"/>
    <w:rsid w:val="00305AAE"/>
    <w:rsid w:val="00310135"/>
    <w:rsid w:val="00311C50"/>
    <w:rsid w:val="00314233"/>
    <w:rsid w:val="00322AC2"/>
    <w:rsid w:val="00323B50"/>
    <w:rsid w:val="003250AC"/>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6157E"/>
    <w:rsid w:val="0056501E"/>
    <w:rsid w:val="00571719"/>
    <w:rsid w:val="00571A8B"/>
    <w:rsid w:val="00573770"/>
    <w:rsid w:val="00576975"/>
    <w:rsid w:val="005777E6"/>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755"/>
    <w:rsid w:val="00717DBE"/>
    <w:rsid w:val="00720025"/>
    <w:rsid w:val="00727763"/>
    <w:rsid w:val="007278C5"/>
    <w:rsid w:val="00737469"/>
    <w:rsid w:val="00750400"/>
    <w:rsid w:val="00757A7E"/>
    <w:rsid w:val="00763B6D"/>
    <w:rsid w:val="00776B13"/>
    <w:rsid w:val="00776D1C"/>
    <w:rsid w:val="00777A7A"/>
    <w:rsid w:val="00780733"/>
    <w:rsid w:val="00780B43"/>
    <w:rsid w:val="00790388"/>
    <w:rsid w:val="00794C7C"/>
    <w:rsid w:val="00796D0E"/>
    <w:rsid w:val="007A1867"/>
    <w:rsid w:val="007A7D79"/>
    <w:rsid w:val="007C07D3"/>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1B79"/>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C00FF"/>
    <w:rsid w:val="00BD0ED2"/>
    <w:rsid w:val="00BE03CA"/>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E7D"/>
    <w:rsid w:val="00CA7140"/>
    <w:rsid w:val="00CB065C"/>
    <w:rsid w:val="00CB18FE"/>
    <w:rsid w:val="00CC13F9"/>
    <w:rsid w:val="00CC4FF8"/>
    <w:rsid w:val="00CD3723"/>
    <w:rsid w:val="00CD5413"/>
    <w:rsid w:val="00CE4292"/>
    <w:rsid w:val="00CF0625"/>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971CC"/>
    <w:rsid w:val="00EA3AC2"/>
    <w:rsid w:val="00EA55CD"/>
    <w:rsid w:val="00EA6628"/>
    <w:rsid w:val="00EB33C3"/>
    <w:rsid w:val="00EB424E"/>
    <w:rsid w:val="00EC3846"/>
    <w:rsid w:val="00EC6C31"/>
    <w:rsid w:val="00ED1405"/>
    <w:rsid w:val="00EE2300"/>
    <w:rsid w:val="00EE27FE"/>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A7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7A7E"/>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2012-06-22T00:19:00Z</dcterms:created>
  <dcterms:modified xsi:type="dcterms:W3CDTF">2012-06-22T00:19:00Z</dcterms:modified>
</cp:coreProperties>
</file>