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6D" w:rsidRDefault="001C296D" w:rsidP="001C29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28E" w:rsidRDefault="001C296D" w:rsidP="001C296D">
      <w:pPr>
        <w:widowControl w:val="0"/>
        <w:autoSpaceDE w:val="0"/>
        <w:autoSpaceDN w:val="0"/>
        <w:adjustRightInd w:val="0"/>
        <w:jc w:val="center"/>
      </w:pPr>
      <w:r>
        <w:t xml:space="preserve">SUBPART M:  CONSTRUCTION AND </w:t>
      </w:r>
    </w:p>
    <w:p w:rsidR="001C296D" w:rsidRDefault="001C296D" w:rsidP="001C296D">
      <w:pPr>
        <w:widowControl w:val="0"/>
        <w:autoSpaceDE w:val="0"/>
        <w:autoSpaceDN w:val="0"/>
        <w:adjustRightInd w:val="0"/>
        <w:jc w:val="center"/>
      </w:pPr>
      <w:r>
        <w:t>CONSTRUCTION-RELATED PROFESSIONAL SERVICES</w:t>
      </w:r>
    </w:p>
    <w:sectPr w:rsidR="001C296D" w:rsidSect="001C2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96D"/>
    <w:rsid w:val="001C296D"/>
    <w:rsid w:val="003A5D9F"/>
    <w:rsid w:val="005C3366"/>
    <w:rsid w:val="00A2328E"/>
    <w:rsid w:val="00BD78A8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CONSTRUCTION AND CONSTRUCTION-RELATED PROFESSIONAL SERVICES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CONSTRUCTION AND CONSTRUCTION-RELATED PROFESSIONAL SERVICES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