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F0" w:rsidRDefault="00FC52F0" w:rsidP="00FC52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2F0" w:rsidRDefault="00FC52F0" w:rsidP="00FC52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1400.5015  Felons</w:t>
      </w:r>
      <w:r>
        <w:t xml:space="preserve"> </w:t>
      </w:r>
    </w:p>
    <w:p w:rsidR="00FC52F0" w:rsidRDefault="00FC52F0" w:rsidP="00FC52F0">
      <w:pPr>
        <w:widowControl w:val="0"/>
        <w:autoSpaceDE w:val="0"/>
        <w:autoSpaceDN w:val="0"/>
        <w:adjustRightInd w:val="0"/>
      </w:pPr>
    </w:p>
    <w:p w:rsidR="00FC52F0" w:rsidRDefault="00FC52F0" w:rsidP="00FC52F0">
      <w:pPr>
        <w:widowControl w:val="0"/>
        <w:autoSpaceDE w:val="0"/>
        <w:autoSpaceDN w:val="0"/>
        <w:adjustRightInd w:val="0"/>
      </w:pPr>
      <w:r>
        <w:t xml:space="preserve">Unless otherwise provided, no person or business convicted of a felony may do business with the Treasurer's office from the date of conviction until 5 years after the date of completion of the sentence for that felony, unless no person held responsible by a prosecutorial office for the facts upon which the conviction was based continues to have any involvement with the business. </w:t>
      </w:r>
    </w:p>
    <w:sectPr w:rsidR="00FC52F0" w:rsidSect="00FC52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2F0"/>
    <w:rsid w:val="001F5128"/>
    <w:rsid w:val="003942DF"/>
    <w:rsid w:val="005C3366"/>
    <w:rsid w:val="00944522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