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30" w:rsidRDefault="00115430" w:rsidP="00115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5430" w:rsidRDefault="00115430" w:rsidP="001154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1600.01  Title</w:t>
      </w:r>
      <w:r>
        <w:t xml:space="preserve"> </w:t>
      </w:r>
    </w:p>
    <w:p w:rsidR="00115430" w:rsidRDefault="00115430" w:rsidP="00115430">
      <w:pPr>
        <w:widowControl w:val="0"/>
        <w:autoSpaceDE w:val="0"/>
        <w:autoSpaceDN w:val="0"/>
        <w:adjustRightInd w:val="0"/>
      </w:pPr>
    </w:p>
    <w:p w:rsidR="00115430" w:rsidRDefault="00115430" w:rsidP="00115430">
      <w:pPr>
        <w:widowControl w:val="0"/>
        <w:autoSpaceDE w:val="0"/>
        <w:autoSpaceDN w:val="0"/>
        <w:adjustRightInd w:val="0"/>
      </w:pPr>
      <w:r>
        <w:t xml:space="preserve">This Part may be cited as the Office of the Lt. Governor Procurement Rules. </w:t>
      </w:r>
    </w:p>
    <w:sectPr w:rsidR="00115430" w:rsidSect="00115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430"/>
    <w:rsid w:val="00115430"/>
    <w:rsid w:val="005C3366"/>
    <w:rsid w:val="00BE0841"/>
    <w:rsid w:val="00C672DF"/>
    <w:rsid w:val="00E0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