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BE" w:rsidRDefault="00675DBE" w:rsidP="00675DB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75DBE" w:rsidRDefault="00675DBE" w:rsidP="00675DB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2000.2800  All Costs Included</w:t>
      </w:r>
      <w:r>
        <w:t xml:space="preserve"> </w:t>
      </w:r>
    </w:p>
    <w:p w:rsidR="00675DBE" w:rsidRDefault="00675DBE" w:rsidP="00675DBE">
      <w:pPr>
        <w:widowControl w:val="0"/>
        <w:autoSpaceDE w:val="0"/>
        <w:autoSpaceDN w:val="0"/>
        <w:adjustRightInd w:val="0"/>
      </w:pPr>
    </w:p>
    <w:p w:rsidR="00675DBE" w:rsidRDefault="00675DBE" w:rsidP="00675DBE">
      <w:pPr>
        <w:widowControl w:val="0"/>
        <w:autoSpaceDE w:val="0"/>
        <w:autoSpaceDN w:val="0"/>
        <w:adjustRightInd w:val="0"/>
      </w:pPr>
      <w:r>
        <w:t xml:space="preserve">The IFB or RFP and any resulting contract should define whether prices cover transportation, transit insurance, delivery, installation, taxes, and any other costs. </w:t>
      </w:r>
    </w:p>
    <w:sectPr w:rsidR="00675DBE" w:rsidSect="00675D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75DBE"/>
    <w:rsid w:val="00230568"/>
    <w:rsid w:val="005C3366"/>
    <w:rsid w:val="005C3709"/>
    <w:rsid w:val="00675DBE"/>
    <w:rsid w:val="00E3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2012-06-22T00:33:00Z</dcterms:created>
  <dcterms:modified xsi:type="dcterms:W3CDTF">2012-06-22T00:33:00Z</dcterms:modified>
</cp:coreProperties>
</file>