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A5" w:rsidRDefault="00F915A5" w:rsidP="00F915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5A5" w:rsidRDefault="00F915A5" w:rsidP="00F915A5">
      <w:pPr>
        <w:widowControl w:val="0"/>
        <w:autoSpaceDE w:val="0"/>
        <w:autoSpaceDN w:val="0"/>
        <w:adjustRightInd w:val="0"/>
        <w:jc w:val="center"/>
      </w:pPr>
      <w:r>
        <w:t>SUBPART C:  DISTRIBUTION OF FEDERAL SURPLUS PROPERTY</w:t>
      </w:r>
    </w:p>
    <w:sectPr w:rsidR="00F915A5" w:rsidSect="00F91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5A5"/>
    <w:rsid w:val="005C3366"/>
    <w:rsid w:val="008B7998"/>
    <w:rsid w:val="008F01E6"/>
    <w:rsid w:val="00F4618B"/>
    <w:rsid w:val="00F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DISTRIBUTION OF FEDERAL SURPLUS PROPERTY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DISTRIBUTION OF FEDERAL SURPLUS PROPERTY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