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BF" w:rsidRDefault="007956BF" w:rsidP="007956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56BF" w:rsidRDefault="007956BF" w:rsidP="007956BF">
      <w:pPr>
        <w:widowControl w:val="0"/>
        <w:autoSpaceDE w:val="0"/>
        <w:autoSpaceDN w:val="0"/>
        <w:adjustRightInd w:val="0"/>
        <w:jc w:val="center"/>
      </w:pPr>
      <w:r>
        <w:t>SUBPART F:  AUDITING AND COMPLIANCE REQUIREMENTS</w:t>
      </w:r>
    </w:p>
    <w:sectPr w:rsidR="007956BF" w:rsidSect="007956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56BF"/>
    <w:rsid w:val="005C3366"/>
    <w:rsid w:val="007956BF"/>
    <w:rsid w:val="00BE17A0"/>
    <w:rsid w:val="00E644DA"/>
    <w:rsid w:val="00EA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AUDITING AND COMPLIANCE REQUIREMENTS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AUDITING AND COMPLIANCE REQUIREMENTS</dc:title>
  <dc:subject/>
  <dc:creator>Illinois General Assembly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