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97" w:rsidRDefault="00817797" w:rsidP="008177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7797" w:rsidRDefault="00817797" w:rsidP="00817797">
      <w:pPr>
        <w:widowControl w:val="0"/>
        <w:autoSpaceDE w:val="0"/>
        <w:autoSpaceDN w:val="0"/>
        <w:adjustRightInd w:val="0"/>
        <w:jc w:val="center"/>
      </w:pPr>
      <w:r>
        <w:t>PART 1</w:t>
      </w:r>
    </w:p>
    <w:p w:rsidR="00817797" w:rsidRDefault="00817797" w:rsidP="00817797">
      <w:pPr>
        <w:widowControl w:val="0"/>
        <w:autoSpaceDE w:val="0"/>
        <w:autoSpaceDN w:val="0"/>
        <w:adjustRightInd w:val="0"/>
        <w:jc w:val="center"/>
      </w:pPr>
      <w:r>
        <w:t>STANDARD GRANT ADMINISTRATIVE REQUIREMENTS</w:t>
      </w:r>
    </w:p>
    <w:sectPr w:rsidR="00817797" w:rsidSect="008177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7797"/>
    <w:rsid w:val="00292E0A"/>
    <w:rsid w:val="004D3B35"/>
    <w:rsid w:val="005C3366"/>
    <w:rsid w:val="00743A49"/>
    <w:rsid w:val="00817797"/>
    <w:rsid w:val="00A7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