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9E6" w:rsidRDefault="002479E6" w:rsidP="00D00A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0ACF" w:rsidRDefault="00D00ACF" w:rsidP="00D00ACF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D00ACF" w:rsidRDefault="00D00ACF" w:rsidP="002479E6">
      <w:pPr>
        <w:widowControl w:val="0"/>
        <w:autoSpaceDE w:val="0"/>
        <w:autoSpaceDN w:val="0"/>
        <w:adjustRightInd w:val="0"/>
        <w:ind w:left="1425" w:hanging="1425"/>
      </w:pPr>
      <w:r>
        <w:t>1.10</w:t>
      </w:r>
      <w:r>
        <w:tab/>
        <w:t xml:space="preserve">Purpose </w:t>
      </w:r>
    </w:p>
    <w:p w:rsidR="00D00ACF" w:rsidRDefault="00D00ACF" w:rsidP="002479E6">
      <w:pPr>
        <w:widowControl w:val="0"/>
        <w:autoSpaceDE w:val="0"/>
        <w:autoSpaceDN w:val="0"/>
        <w:adjustRightInd w:val="0"/>
        <w:ind w:left="1425" w:hanging="1425"/>
      </w:pPr>
      <w:r>
        <w:t>1.20</w:t>
      </w:r>
      <w:r>
        <w:tab/>
        <w:t xml:space="preserve">Definitions </w:t>
      </w:r>
    </w:p>
    <w:p w:rsidR="00D00ACF" w:rsidRDefault="00D00ACF" w:rsidP="002479E6">
      <w:pPr>
        <w:widowControl w:val="0"/>
        <w:autoSpaceDE w:val="0"/>
        <w:autoSpaceDN w:val="0"/>
        <w:adjustRightInd w:val="0"/>
        <w:ind w:left="1425" w:hanging="1425"/>
      </w:pPr>
      <w:r>
        <w:t>1.30</w:t>
      </w:r>
      <w:r>
        <w:tab/>
        <w:t xml:space="preserve">Record Retention Requirements </w:t>
      </w:r>
    </w:p>
    <w:p w:rsidR="00D00ACF" w:rsidRDefault="00D00ACF" w:rsidP="002479E6">
      <w:pPr>
        <w:widowControl w:val="0"/>
        <w:autoSpaceDE w:val="0"/>
        <w:autoSpaceDN w:val="0"/>
        <w:adjustRightInd w:val="0"/>
        <w:ind w:left="1425" w:hanging="1425"/>
      </w:pPr>
      <w:r>
        <w:t>1.35</w:t>
      </w:r>
      <w:r>
        <w:tab/>
        <w:t xml:space="preserve">Fees </w:t>
      </w:r>
    </w:p>
    <w:p w:rsidR="00D00ACF" w:rsidRDefault="00D00ACF" w:rsidP="002479E6">
      <w:pPr>
        <w:widowControl w:val="0"/>
        <w:autoSpaceDE w:val="0"/>
        <w:autoSpaceDN w:val="0"/>
        <w:adjustRightInd w:val="0"/>
        <w:ind w:left="1425" w:hanging="1425"/>
      </w:pPr>
      <w:r>
        <w:t>1.40</w:t>
      </w:r>
      <w:r>
        <w:tab/>
        <w:t xml:space="preserve">Property Management </w:t>
      </w:r>
    </w:p>
    <w:p w:rsidR="00D00ACF" w:rsidRDefault="00D00ACF" w:rsidP="002479E6">
      <w:pPr>
        <w:widowControl w:val="0"/>
        <w:autoSpaceDE w:val="0"/>
        <w:autoSpaceDN w:val="0"/>
        <w:adjustRightInd w:val="0"/>
        <w:ind w:left="1425" w:hanging="1425"/>
      </w:pPr>
      <w:r>
        <w:t>1.50</w:t>
      </w:r>
      <w:r>
        <w:tab/>
        <w:t xml:space="preserve">Cash Management </w:t>
      </w:r>
    </w:p>
    <w:p w:rsidR="00D00ACF" w:rsidRDefault="00D00ACF" w:rsidP="002479E6">
      <w:pPr>
        <w:widowControl w:val="0"/>
        <w:autoSpaceDE w:val="0"/>
        <w:autoSpaceDN w:val="0"/>
        <w:adjustRightInd w:val="0"/>
        <w:ind w:left="1425" w:hanging="1425"/>
      </w:pPr>
      <w:r>
        <w:t>1.60</w:t>
      </w:r>
      <w:r>
        <w:tab/>
        <w:t xml:space="preserve">Interest on Grant Funds </w:t>
      </w:r>
    </w:p>
    <w:p w:rsidR="00D00ACF" w:rsidRDefault="00D00ACF" w:rsidP="002479E6">
      <w:pPr>
        <w:widowControl w:val="0"/>
        <w:autoSpaceDE w:val="0"/>
        <w:autoSpaceDN w:val="0"/>
        <w:adjustRightInd w:val="0"/>
        <w:ind w:left="1425" w:hanging="1425"/>
      </w:pPr>
      <w:r>
        <w:t>1.70</w:t>
      </w:r>
      <w:r>
        <w:tab/>
        <w:t xml:space="preserve">Program Income </w:t>
      </w:r>
    </w:p>
    <w:p w:rsidR="00D00ACF" w:rsidRDefault="00D00ACF" w:rsidP="002479E6">
      <w:pPr>
        <w:widowControl w:val="0"/>
        <w:autoSpaceDE w:val="0"/>
        <w:autoSpaceDN w:val="0"/>
        <w:adjustRightInd w:val="0"/>
        <w:ind w:left="1425" w:hanging="1425"/>
      </w:pPr>
      <w:r>
        <w:t>1.80</w:t>
      </w:r>
      <w:r>
        <w:tab/>
        <w:t xml:space="preserve">Travel Expenses </w:t>
      </w:r>
    </w:p>
    <w:p w:rsidR="00D00ACF" w:rsidRDefault="00D00ACF" w:rsidP="002479E6">
      <w:pPr>
        <w:widowControl w:val="0"/>
        <w:autoSpaceDE w:val="0"/>
        <w:autoSpaceDN w:val="0"/>
        <w:adjustRightInd w:val="0"/>
        <w:ind w:left="1425" w:hanging="1425"/>
      </w:pPr>
      <w:r>
        <w:t>1.85</w:t>
      </w:r>
      <w:r>
        <w:tab/>
        <w:t xml:space="preserve">Procurement </w:t>
      </w:r>
    </w:p>
    <w:p w:rsidR="00D00ACF" w:rsidRDefault="00D00ACF" w:rsidP="002479E6">
      <w:pPr>
        <w:widowControl w:val="0"/>
        <w:autoSpaceDE w:val="0"/>
        <w:autoSpaceDN w:val="0"/>
        <w:adjustRightInd w:val="0"/>
        <w:ind w:left="1425" w:hanging="1425"/>
      </w:pPr>
      <w:r>
        <w:t>1.90</w:t>
      </w:r>
      <w:r>
        <w:tab/>
        <w:t xml:space="preserve">Financial Management Standards </w:t>
      </w:r>
    </w:p>
    <w:p w:rsidR="00D00ACF" w:rsidRDefault="00D00ACF" w:rsidP="002479E6">
      <w:pPr>
        <w:widowControl w:val="0"/>
        <w:autoSpaceDE w:val="0"/>
        <w:autoSpaceDN w:val="0"/>
        <w:adjustRightInd w:val="0"/>
        <w:ind w:left="1425" w:hanging="1425"/>
      </w:pPr>
      <w:r>
        <w:t>1.100</w:t>
      </w:r>
      <w:r>
        <w:tab/>
        <w:t xml:space="preserve">Method of Compensation </w:t>
      </w:r>
    </w:p>
    <w:p w:rsidR="00D00ACF" w:rsidRDefault="00D00ACF" w:rsidP="002479E6">
      <w:pPr>
        <w:widowControl w:val="0"/>
        <w:autoSpaceDE w:val="0"/>
        <w:autoSpaceDN w:val="0"/>
        <w:adjustRightInd w:val="0"/>
        <w:ind w:left="1425" w:hanging="1425"/>
      </w:pPr>
      <w:r>
        <w:t>1.105</w:t>
      </w:r>
      <w:r>
        <w:tab/>
        <w:t xml:space="preserve">Modification and Amendment of Grant Document </w:t>
      </w:r>
    </w:p>
    <w:p w:rsidR="00D00ACF" w:rsidRDefault="00D00ACF" w:rsidP="002479E6">
      <w:pPr>
        <w:widowControl w:val="0"/>
        <w:autoSpaceDE w:val="0"/>
        <w:autoSpaceDN w:val="0"/>
        <w:adjustRightInd w:val="0"/>
        <w:ind w:left="1425" w:hanging="1425"/>
      </w:pPr>
      <w:r>
        <w:t>1.110</w:t>
      </w:r>
      <w:r>
        <w:tab/>
        <w:t xml:space="preserve">Suspension and Termination </w:t>
      </w:r>
    </w:p>
    <w:p w:rsidR="00D00ACF" w:rsidRDefault="00D00ACF" w:rsidP="002479E6">
      <w:pPr>
        <w:widowControl w:val="0"/>
        <w:autoSpaceDE w:val="0"/>
        <w:autoSpaceDN w:val="0"/>
        <w:adjustRightInd w:val="0"/>
        <w:ind w:left="1425" w:hanging="1425"/>
      </w:pPr>
      <w:r>
        <w:t>1.120</w:t>
      </w:r>
      <w:r>
        <w:tab/>
        <w:t xml:space="preserve">Monitoring and Evaluation </w:t>
      </w:r>
    </w:p>
    <w:p w:rsidR="00D00ACF" w:rsidRDefault="00D00ACF" w:rsidP="002479E6">
      <w:pPr>
        <w:widowControl w:val="0"/>
        <w:autoSpaceDE w:val="0"/>
        <w:autoSpaceDN w:val="0"/>
        <w:adjustRightInd w:val="0"/>
        <w:ind w:left="1425" w:hanging="1425"/>
      </w:pPr>
      <w:r>
        <w:t>1.130</w:t>
      </w:r>
      <w:r>
        <w:tab/>
        <w:t xml:space="preserve">Audits </w:t>
      </w:r>
    </w:p>
    <w:p w:rsidR="00D00ACF" w:rsidRDefault="00D00ACF" w:rsidP="002479E6">
      <w:pPr>
        <w:widowControl w:val="0"/>
        <w:autoSpaceDE w:val="0"/>
        <w:autoSpaceDN w:val="0"/>
        <w:adjustRightInd w:val="0"/>
        <w:ind w:left="1425" w:hanging="1425"/>
      </w:pPr>
      <w:r>
        <w:t>1.140</w:t>
      </w:r>
      <w:r>
        <w:tab/>
        <w:t xml:space="preserve">Complaint Process </w:t>
      </w:r>
    </w:p>
    <w:p w:rsidR="00D00ACF" w:rsidRDefault="00D00ACF" w:rsidP="002479E6">
      <w:pPr>
        <w:widowControl w:val="0"/>
        <w:autoSpaceDE w:val="0"/>
        <w:autoSpaceDN w:val="0"/>
        <w:adjustRightInd w:val="0"/>
        <w:ind w:left="1425" w:hanging="1425"/>
      </w:pPr>
      <w:r>
        <w:t>1.150</w:t>
      </w:r>
      <w:r>
        <w:tab/>
        <w:t xml:space="preserve">Incorporation by Reference </w:t>
      </w:r>
    </w:p>
    <w:p w:rsidR="00D00ACF" w:rsidRDefault="00D00ACF" w:rsidP="002479E6">
      <w:pPr>
        <w:widowControl w:val="0"/>
        <w:autoSpaceDE w:val="0"/>
        <w:autoSpaceDN w:val="0"/>
        <w:adjustRightInd w:val="0"/>
        <w:ind w:left="1425" w:hanging="1425"/>
      </w:pPr>
      <w:r>
        <w:t>1.160</w:t>
      </w:r>
      <w:r>
        <w:tab/>
        <w:t xml:space="preserve">Nondiscrimination </w:t>
      </w:r>
    </w:p>
    <w:p w:rsidR="00D00ACF" w:rsidRDefault="00D00ACF" w:rsidP="002479E6">
      <w:pPr>
        <w:widowControl w:val="0"/>
        <w:autoSpaceDE w:val="0"/>
        <w:autoSpaceDN w:val="0"/>
        <w:adjustRightInd w:val="0"/>
        <w:ind w:left="1425" w:hanging="1425"/>
      </w:pPr>
      <w:r>
        <w:t>1.170</w:t>
      </w:r>
      <w:r>
        <w:tab/>
        <w:t xml:space="preserve">Assurances </w:t>
      </w:r>
    </w:p>
    <w:p w:rsidR="00D00ACF" w:rsidRDefault="00D00ACF" w:rsidP="002479E6">
      <w:pPr>
        <w:widowControl w:val="0"/>
        <w:autoSpaceDE w:val="0"/>
        <w:autoSpaceDN w:val="0"/>
        <w:adjustRightInd w:val="0"/>
        <w:ind w:left="1425" w:hanging="1425"/>
      </w:pPr>
      <w:r>
        <w:t>1.175</w:t>
      </w:r>
      <w:r>
        <w:tab/>
        <w:t xml:space="preserve">Integration Clause </w:t>
      </w:r>
    </w:p>
    <w:p w:rsidR="00D00ACF" w:rsidRDefault="00D00ACF" w:rsidP="002479E6">
      <w:pPr>
        <w:widowControl w:val="0"/>
        <w:autoSpaceDE w:val="0"/>
        <w:autoSpaceDN w:val="0"/>
        <w:adjustRightInd w:val="0"/>
        <w:ind w:left="1425" w:hanging="1425"/>
      </w:pPr>
      <w:r>
        <w:t>1.180</w:t>
      </w:r>
      <w:r>
        <w:tab/>
        <w:t xml:space="preserve">Severability Clause </w:t>
      </w:r>
    </w:p>
    <w:p w:rsidR="00D00ACF" w:rsidRDefault="00D00ACF" w:rsidP="002479E6">
      <w:pPr>
        <w:widowControl w:val="0"/>
        <w:autoSpaceDE w:val="0"/>
        <w:autoSpaceDN w:val="0"/>
        <w:adjustRightInd w:val="0"/>
        <w:ind w:left="1425" w:hanging="1425"/>
      </w:pPr>
      <w:r>
        <w:t>1.185</w:t>
      </w:r>
      <w:r>
        <w:tab/>
        <w:t xml:space="preserve">Waivers </w:t>
      </w:r>
    </w:p>
    <w:p w:rsidR="00D00ACF" w:rsidRDefault="00D00ACF" w:rsidP="002479E6">
      <w:pPr>
        <w:widowControl w:val="0"/>
        <w:autoSpaceDE w:val="0"/>
        <w:autoSpaceDN w:val="0"/>
        <w:adjustRightInd w:val="0"/>
        <w:ind w:left="1425" w:hanging="1425"/>
      </w:pPr>
      <w:r>
        <w:t>1.190</w:t>
      </w:r>
      <w:r>
        <w:tab/>
        <w:t xml:space="preserve">State Not Liable </w:t>
      </w:r>
    </w:p>
    <w:p w:rsidR="00D00ACF" w:rsidRDefault="00D00ACF" w:rsidP="002479E6">
      <w:pPr>
        <w:widowControl w:val="0"/>
        <w:autoSpaceDE w:val="0"/>
        <w:autoSpaceDN w:val="0"/>
        <w:adjustRightInd w:val="0"/>
        <w:ind w:left="1425" w:hanging="1425"/>
      </w:pPr>
      <w:r>
        <w:t>1.195</w:t>
      </w:r>
      <w:r>
        <w:tab/>
        <w:t xml:space="preserve">Insurance </w:t>
      </w:r>
    </w:p>
    <w:p w:rsidR="00D00ACF" w:rsidRDefault="000F0EB9" w:rsidP="00D00ACF">
      <w:pPr>
        <w:widowControl w:val="0"/>
        <w:autoSpaceDE w:val="0"/>
        <w:autoSpaceDN w:val="0"/>
        <w:adjustRightInd w:val="0"/>
        <w:ind w:left="2160" w:hanging="2160"/>
      </w:pPr>
      <w:r>
        <w:t>1.</w:t>
      </w:r>
      <w:r w:rsidR="00D00ACF">
        <w:t>APPENDIX A</w:t>
      </w:r>
      <w:r w:rsidR="00D00ACF">
        <w:tab/>
        <w:t xml:space="preserve">Office of Management and Budget Circular A-102 </w:t>
      </w:r>
    </w:p>
    <w:p w:rsidR="00D00ACF" w:rsidRDefault="000F0EB9" w:rsidP="00D00ACF">
      <w:pPr>
        <w:widowControl w:val="0"/>
        <w:autoSpaceDE w:val="0"/>
        <w:autoSpaceDN w:val="0"/>
        <w:adjustRightInd w:val="0"/>
        <w:ind w:left="2160" w:hanging="2160"/>
      </w:pPr>
      <w:r>
        <w:t>1.</w:t>
      </w:r>
      <w:r w:rsidR="00D00ACF">
        <w:t>APPENDIX B</w:t>
      </w:r>
      <w:r w:rsidR="00D00ACF">
        <w:tab/>
        <w:t xml:space="preserve">Office of Management and Budget Circular A-110 </w:t>
      </w:r>
    </w:p>
    <w:sectPr w:rsidR="00D00ACF" w:rsidSect="00D00A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0ACF"/>
    <w:rsid w:val="000F0EB9"/>
    <w:rsid w:val="002479E6"/>
    <w:rsid w:val="00387A12"/>
    <w:rsid w:val="007077AC"/>
    <w:rsid w:val="008031BC"/>
    <w:rsid w:val="00D00AC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