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18" w:rsidRDefault="00736218" w:rsidP="007362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218" w:rsidRDefault="00736218" w:rsidP="00736218">
      <w:pPr>
        <w:widowControl w:val="0"/>
        <w:autoSpaceDE w:val="0"/>
        <w:autoSpaceDN w:val="0"/>
        <w:adjustRightInd w:val="0"/>
      </w:pPr>
      <w:r>
        <w:t>SOURCE:  Repealed at 26 Ill. Reg. 3034, effective February 14, 2002.</w:t>
      </w:r>
    </w:p>
    <w:sectPr w:rsidR="00736218" w:rsidSect="007362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218"/>
    <w:rsid w:val="005C3366"/>
    <w:rsid w:val="006A5F5A"/>
    <w:rsid w:val="00736218"/>
    <w:rsid w:val="007B0A36"/>
    <w:rsid w:val="008903C8"/>
    <w:rsid w:val="00E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