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53" w:rsidRDefault="00281518" w:rsidP="00281518">
      <w:pPr>
        <w:widowControl w:val="0"/>
        <w:autoSpaceDE w:val="0"/>
        <w:autoSpaceDN w:val="0"/>
        <w:adjustRightInd w:val="0"/>
        <w:ind w:left="741" w:hanging="720"/>
      </w:pPr>
      <w:bookmarkStart w:id="0" w:name="_GoBack"/>
      <w:bookmarkEnd w:id="0"/>
      <w:r>
        <w:t>SOURCE</w:t>
      </w:r>
      <w:r w:rsidR="00553253">
        <w:t>:  Repealed at 17 Ill. Reg. 7212, effective Ma</w:t>
      </w:r>
      <w:r w:rsidR="00E72245">
        <w:t>y</w:t>
      </w:r>
      <w:r w:rsidR="00553253">
        <w:t xml:space="preserve"> 10, 1993.</w:t>
      </w:r>
    </w:p>
    <w:sectPr w:rsidR="00553253" w:rsidSect="005532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253"/>
    <w:rsid w:val="00281518"/>
    <w:rsid w:val="0037108D"/>
    <w:rsid w:val="00553253"/>
    <w:rsid w:val="005C3366"/>
    <w:rsid w:val="009C5708"/>
    <w:rsid w:val="00E15CD3"/>
    <w:rsid w:val="00E72245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17 Ill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