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3" w:rsidRDefault="00E71AF3" w:rsidP="00E71A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AF3" w:rsidRPr="00422CA5" w:rsidRDefault="00E71AF3" w:rsidP="00E71A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 260.302  Reservation of Funds for Construction of Qualified Dwellings</w:t>
      </w:r>
      <w:r>
        <w:t xml:space="preserve"> </w:t>
      </w:r>
      <w:r w:rsidR="00422CA5" w:rsidRPr="00422CA5">
        <w:rPr>
          <w:b/>
        </w:rPr>
        <w:t>(Repealed)</w:t>
      </w:r>
    </w:p>
    <w:p w:rsidR="00422CA5" w:rsidRDefault="00421FB7" w:rsidP="00422CA5">
      <w:pPr>
        <w:widowControl w:val="0"/>
        <w:autoSpaceDE w:val="0"/>
        <w:autoSpaceDN w:val="0"/>
        <w:adjustRightInd w:val="0"/>
      </w:pPr>
      <w:r w:rsidDel="00421FB7">
        <w:t xml:space="preserve"> </w:t>
      </w:r>
    </w:p>
    <w:p w:rsidR="00035EE7" w:rsidRPr="00017457" w:rsidRDefault="00035EE7" w:rsidP="00401399">
      <w:pPr>
        <w:widowControl w:val="0"/>
        <w:autoSpaceDE w:val="0"/>
        <w:autoSpaceDN w:val="0"/>
        <w:adjustRightInd w:val="0"/>
        <w:ind w:firstLine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BD1BBD">
        <w:t>7295, effective May 22, 2009</w:t>
      </w:r>
      <w:r w:rsidRPr="00017457">
        <w:t>)</w:t>
      </w:r>
    </w:p>
    <w:sectPr w:rsidR="00035EE7" w:rsidRPr="00017457" w:rsidSect="00E71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AF3"/>
    <w:rsid w:val="00035EE7"/>
    <w:rsid w:val="00112D76"/>
    <w:rsid w:val="001767A5"/>
    <w:rsid w:val="00401399"/>
    <w:rsid w:val="00421FB7"/>
    <w:rsid w:val="00422CA5"/>
    <w:rsid w:val="005C3366"/>
    <w:rsid w:val="0061731E"/>
    <w:rsid w:val="0085408E"/>
    <w:rsid w:val="00A61EB6"/>
    <w:rsid w:val="00A70641"/>
    <w:rsid w:val="00AA4353"/>
    <w:rsid w:val="00BD1BBD"/>
    <w:rsid w:val="00D00680"/>
    <w:rsid w:val="00DB1CEB"/>
    <w:rsid w:val="00E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2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260</vt:lpstr>
    </vt:vector>
  </TitlesOfParts>
  <Company>General Assembly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