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A2" w:rsidRDefault="001F03A2" w:rsidP="001F03A2">
      <w:pPr>
        <w:rPr>
          <w:b/>
        </w:rPr>
      </w:pPr>
      <w:bookmarkStart w:id="0" w:name="_GoBack"/>
      <w:bookmarkEnd w:id="0"/>
    </w:p>
    <w:p w:rsidR="0025156E" w:rsidRPr="001F03A2" w:rsidRDefault="0025156E" w:rsidP="001F03A2">
      <w:pPr>
        <w:rPr>
          <w:b/>
        </w:rPr>
      </w:pPr>
      <w:r w:rsidRPr="001F03A2">
        <w:rPr>
          <w:b/>
        </w:rPr>
        <w:t>Section 300.304  Prepayments</w:t>
      </w:r>
    </w:p>
    <w:p w:rsidR="0025156E" w:rsidRPr="001F03A2" w:rsidRDefault="0025156E" w:rsidP="001F03A2"/>
    <w:p w:rsidR="0025156E" w:rsidRPr="001F03A2" w:rsidRDefault="0025156E" w:rsidP="001F03A2">
      <w:r w:rsidRPr="001F03A2">
        <w:t>The Authority shall apply any Prepayments it receives with respect to Mortgage Loans as follows:</w:t>
      </w:r>
    </w:p>
    <w:p w:rsidR="001F03A2" w:rsidRDefault="001F03A2" w:rsidP="001F03A2"/>
    <w:p w:rsidR="0025156E" w:rsidRPr="001F03A2" w:rsidRDefault="001F03A2" w:rsidP="001F03A2">
      <w:pPr>
        <w:ind w:left="1440" w:hanging="720"/>
      </w:pPr>
      <w:r>
        <w:t>a)</w:t>
      </w:r>
      <w:r>
        <w:tab/>
      </w:r>
      <w:r w:rsidR="0025156E" w:rsidRPr="001F03A2">
        <w:t>to the purchase of additional Mortgage Loans in accordance with the requirements of the Program;</w:t>
      </w:r>
    </w:p>
    <w:p w:rsidR="001F03A2" w:rsidRDefault="001F03A2" w:rsidP="001F03A2"/>
    <w:p w:rsidR="0025156E" w:rsidRPr="001F03A2" w:rsidRDefault="001F03A2" w:rsidP="001F03A2">
      <w:pPr>
        <w:ind w:left="1440" w:hanging="720"/>
      </w:pPr>
      <w:r>
        <w:t>b)</w:t>
      </w:r>
      <w:r>
        <w:tab/>
      </w:r>
      <w:r w:rsidR="0025156E" w:rsidRPr="001F03A2">
        <w:t xml:space="preserve">in the case of Prepayments with respect to any Mortgage Loan financed in whole or in part from the proceeds of Bonds, to the extent </w:t>
      </w:r>
      <w:r w:rsidR="007D264D">
        <w:t>the</w:t>
      </w:r>
      <w:r w:rsidR="0025156E" w:rsidRPr="001F03A2">
        <w:t xml:space="preserve"> Prepayments are allocable to proceeds of Bonds, to the purchase or redemption of Bonds, subject in each case to the requirements of the applicable resolution or indenture of the Authority pursuant to which the funds were provided to purchase the Mortgage Loan with respect to which the Prepayment was received; or</w:t>
      </w:r>
    </w:p>
    <w:p w:rsidR="001F03A2" w:rsidRDefault="001F03A2" w:rsidP="001F03A2"/>
    <w:p w:rsidR="0025156E" w:rsidRPr="001F03A2" w:rsidRDefault="001F03A2" w:rsidP="001F03A2">
      <w:pPr>
        <w:ind w:left="1440" w:hanging="720"/>
      </w:pPr>
      <w:r>
        <w:t>c)</w:t>
      </w:r>
      <w:r>
        <w:tab/>
      </w:r>
      <w:r w:rsidR="0025156E" w:rsidRPr="001F03A2">
        <w:t>for other corporate purposes of the Authority, to the extent permitted by the applicable resolution or indenture of the Authority pursuant to which the funds were provided to purchase the Mortgage Loan with respect to which the Prepayment was received.</w:t>
      </w:r>
    </w:p>
    <w:sectPr w:rsidR="0025156E" w:rsidRPr="001F03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EF" w:rsidRDefault="003C70EF">
      <w:r>
        <w:separator/>
      </w:r>
    </w:p>
  </w:endnote>
  <w:endnote w:type="continuationSeparator" w:id="0">
    <w:p w:rsidR="003C70EF" w:rsidRDefault="003C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EF" w:rsidRDefault="003C70EF">
      <w:r>
        <w:separator/>
      </w:r>
    </w:p>
  </w:footnote>
  <w:footnote w:type="continuationSeparator" w:id="0">
    <w:p w:rsidR="003C70EF" w:rsidRDefault="003C7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491A"/>
    <w:multiLevelType w:val="multilevel"/>
    <w:tmpl w:val="CBF64150"/>
    <w:name w:val="zzmpTabbed||Tabbed|2|3|1|1|2|0||1|0|0||1|2|0||1|0|1||1|0|0||1|0|0||1|0|0||1|0|0||1|0|0||"/>
    <w:lvl w:ilvl="0">
      <w:start w:val="1"/>
      <w:numFmt w:val="lowerLetter"/>
      <w:pStyle w:val="TabbedL1"/>
      <w:lvlText w:val="%1)"/>
      <w:lvlJc w:val="left"/>
      <w:pPr>
        <w:tabs>
          <w:tab w:val="num" w:pos="1440"/>
        </w:tabs>
        <w:ind w:left="1440" w:hanging="720"/>
      </w:pPr>
      <w:rPr>
        <w:b w:val="0"/>
        <w:i w:val="0"/>
        <w:caps w:val="0"/>
        <w:strike w:val="0"/>
        <w:dstrike w:val="0"/>
        <w:u w:val="none"/>
        <w:effect w:val="none"/>
      </w:rPr>
    </w:lvl>
    <w:lvl w:ilvl="1">
      <w:start w:val="1"/>
      <w:numFmt w:val="decimal"/>
      <w:pStyle w:val="TabbedL2"/>
      <w:lvlText w:val="%2)"/>
      <w:lvlJc w:val="left"/>
      <w:pPr>
        <w:tabs>
          <w:tab w:val="num" w:pos="2160"/>
        </w:tabs>
        <w:ind w:left="2160" w:hanging="720"/>
      </w:pPr>
      <w:rPr>
        <w:b w:val="0"/>
        <w:i w:val="0"/>
        <w:caps w:val="0"/>
        <w:strike w:val="0"/>
        <w:dstrike w:val="0"/>
        <w:u w:val="none"/>
        <w:effect w:val="none"/>
      </w:rPr>
    </w:lvl>
    <w:lvl w:ilvl="2">
      <w:start w:val="1"/>
      <w:numFmt w:val="upperLetter"/>
      <w:pStyle w:val="TabbedL3"/>
      <w:lvlText w:val="%3)"/>
      <w:lvlJc w:val="left"/>
      <w:pPr>
        <w:tabs>
          <w:tab w:val="num" w:pos="2880"/>
        </w:tabs>
        <w:ind w:left="2880" w:hanging="720"/>
      </w:pPr>
      <w:rPr>
        <w:b w:val="0"/>
        <w:i w:val="0"/>
        <w:caps w:val="0"/>
        <w:strike w:val="0"/>
        <w:dstrike w:val="0"/>
        <w:u w:val="none"/>
        <w:effect w:val="none"/>
      </w:rPr>
    </w:lvl>
    <w:lvl w:ilvl="3">
      <w:start w:val="1"/>
      <w:numFmt w:val="decimal"/>
      <w:pStyle w:val="TabbedL4"/>
      <w:lvlText w:val="(%4)"/>
      <w:lvlJc w:val="left"/>
      <w:pPr>
        <w:tabs>
          <w:tab w:val="num" w:pos="3600"/>
        </w:tabs>
        <w:ind w:left="0" w:firstLine="2880"/>
      </w:pPr>
      <w:rPr>
        <w:b w:val="0"/>
        <w:i w:val="0"/>
        <w:caps w:val="0"/>
        <w:strike w:val="0"/>
        <w:dstrike w:val="0"/>
        <w:u w:val="none"/>
        <w:effect w:val="none"/>
      </w:rPr>
    </w:lvl>
    <w:lvl w:ilvl="4">
      <w:start w:val="1"/>
      <w:numFmt w:val="lowerLetter"/>
      <w:pStyle w:val="TabbedL5"/>
      <w:lvlText w:val="%5."/>
      <w:lvlJc w:val="left"/>
      <w:pPr>
        <w:tabs>
          <w:tab w:val="num" w:pos="4320"/>
        </w:tabs>
        <w:ind w:left="0" w:firstLine="3600"/>
      </w:pPr>
      <w:rPr>
        <w:b w:val="0"/>
        <w:i w:val="0"/>
        <w:caps w:val="0"/>
        <w:strike w:val="0"/>
        <w:dstrike w:val="0"/>
        <w:u w:val="none"/>
        <w:effect w:val="none"/>
      </w:rPr>
    </w:lvl>
    <w:lvl w:ilvl="5">
      <w:start w:val="1"/>
      <w:numFmt w:val="lowerRoman"/>
      <w:pStyle w:val="TabbedL6"/>
      <w:lvlText w:val="%6."/>
      <w:lvlJc w:val="left"/>
      <w:pPr>
        <w:tabs>
          <w:tab w:val="num" w:pos="5040"/>
        </w:tabs>
        <w:ind w:left="0" w:firstLine="4320"/>
      </w:pPr>
      <w:rPr>
        <w:b w:val="0"/>
        <w:i w:val="0"/>
        <w:caps w:val="0"/>
        <w:strike w:val="0"/>
        <w:dstrike w:val="0"/>
        <w:u w:val="none"/>
        <w:effect w:val="none"/>
      </w:rPr>
    </w:lvl>
    <w:lvl w:ilvl="6">
      <w:start w:val="1"/>
      <w:numFmt w:val="decimal"/>
      <w:pStyle w:val="TabbedL7"/>
      <w:lvlText w:val="%7)"/>
      <w:lvlJc w:val="left"/>
      <w:pPr>
        <w:tabs>
          <w:tab w:val="num" w:pos="5760"/>
        </w:tabs>
        <w:ind w:left="0" w:firstLine="5040"/>
      </w:pPr>
      <w:rPr>
        <w:b w:val="0"/>
        <w:i w:val="0"/>
        <w:caps w:val="0"/>
        <w:strike w:val="0"/>
        <w:dstrike w:val="0"/>
        <w:u w:val="none"/>
        <w:effect w:val="none"/>
      </w:rPr>
    </w:lvl>
    <w:lvl w:ilvl="7">
      <w:start w:val="1"/>
      <w:numFmt w:val="lowerLetter"/>
      <w:pStyle w:val="TabbedL8"/>
      <w:lvlText w:val="%8)"/>
      <w:lvlJc w:val="left"/>
      <w:pPr>
        <w:tabs>
          <w:tab w:val="num" w:pos="6480"/>
        </w:tabs>
        <w:ind w:left="0" w:firstLine="5760"/>
      </w:pPr>
      <w:rPr>
        <w:b w:val="0"/>
        <w:i w:val="0"/>
        <w:caps w:val="0"/>
        <w:strike w:val="0"/>
        <w:dstrike w:val="0"/>
        <w:u w:val="none"/>
        <w:effect w:val="none"/>
      </w:rPr>
    </w:lvl>
    <w:lvl w:ilvl="8">
      <w:start w:val="1"/>
      <w:numFmt w:val="lowerRoman"/>
      <w:pStyle w:val="TabbedL9"/>
      <w:lvlText w:val="%9)"/>
      <w:lvlJc w:val="left"/>
      <w:pPr>
        <w:tabs>
          <w:tab w:val="num" w:pos="7200"/>
        </w:tabs>
        <w:ind w:left="0" w:firstLine="6480"/>
      </w:pPr>
      <w:rPr>
        <w:b w:val="0"/>
        <w:i w:val="0"/>
        <w:caps w:val="0"/>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56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03A2"/>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56E"/>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0C71"/>
    <w:rsid w:val="00311C50"/>
    <w:rsid w:val="00312189"/>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0E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64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DFA"/>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C39"/>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FDF"/>
    <w:rsid w:val="00DD3C9D"/>
    <w:rsid w:val="00DE1E0B"/>
    <w:rsid w:val="00DE3439"/>
    <w:rsid w:val="00DE42D9"/>
    <w:rsid w:val="00DE5010"/>
    <w:rsid w:val="00DF0813"/>
    <w:rsid w:val="00DF255E"/>
    <w:rsid w:val="00DF25BD"/>
    <w:rsid w:val="00DF275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25156E"/>
    <w:pPr>
      <w:spacing w:after="240"/>
    </w:pPr>
  </w:style>
  <w:style w:type="paragraph" w:customStyle="1" w:styleId="Subtitle0">
    <w:name w:val="Subtitle 0"/>
    <w:aliases w:val="s0"/>
    <w:basedOn w:val="Normal"/>
    <w:next w:val="Body0"/>
    <w:rsid w:val="0025156E"/>
    <w:pPr>
      <w:keepNext/>
      <w:spacing w:after="240"/>
      <w:outlineLvl w:val="0"/>
    </w:pPr>
    <w:rPr>
      <w:b/>
    </w:rPr>
  </w:style>
  <w:style w:type="paragraph" w:customStyle="1" w:styleId="TabbedL1">
    <w:name w:val="Tabbed_L1"/>
    <w:basedOn w:val="Normal"/>
    <w:next w:val="BodyText"/>
    <w:rsid w:val="0025156E"/>
    <w:pPr>
      <w:numPr>
        <w:numId w:val="1"/>
      </w:numPr>
      <w:spacing w:after="240"/>
      <w:outlineLvl w:val="0"/>
    </w:pPr>
    <w:rPr>
      <w:szCs w:val="20"/>
    </w:rPr>
  </w:style>
  <w:style w:type="paragraph" w:customStyle="1" w:styleId="TabbedL2">
    <w:name w:val="Tabbed_L2"/>
    <w:basedOn w:val="TabbedL1"/>
    <w:next w:val="BodyText"/>
    <w:rsid w:val="0025156E"/>
    <w:pPr>
      <w:numPr>
        <w:ilvl w:val="1"/>
      </w:numPr>
      <w:jc w:val="both"/>
      <w:outlineLvl w:val="1"/>
    </w:pPr>
  </w:style>
  <w:style w:type="paragraph" w:customStyle="1" w:styleId="TabbedL3">
    <w:name w:val="Tabbed_L3"/>
    <w:basedOn w:val="TabbedL2"/>
    <w:next w:val="BodyText"/>
    <w:rsid w:val="0025156E"/>
    <w:pPr>
      <w:numPr>
        <w:ilvl w:val="2"/>
      </w:numPr>
      <w:jc w:val="left"/>
      <w:outlineLvl w:val="2"/>
    </w:pPr>
  </w:style>
  <w:style w:type="paragraph" w:customStyle="1" w:styleId="TabbedL4">
    <w:name w:val="Tabbed_L4"/>
    <w:basedOn w:val="TabbedL3"/>
    <w:next w:val="BodyText"/>
    <w:rsid w:val="0025156E"/>
    <w:pPr>
      <w:numPr>
        <w:ilvl w:val="3"/>
      </w:numPr>
      <w:jc w:val="both"/>
      <w:outlineLvl w:val="3"/>
    </w:pPr>
  </w:style>
  <w:style w:type="paragraph" w:customStyle="1" w:styleId="TabbedL5">
    <w:name w:val="Tabbed_L5"/>
    <w:basedOn w:val="TabbedL4"/>
    <w:next w:val="BodyText"/>
    <w:rsid w:val="0025156E"/>
    <w:pPr>
      <w:numPr>
        <w:ilvl w:val="4"/>
      </w:numPr>
      <w:outlineLvl w:val="4"/>
    </w:pPr>
  </w:style>
  <w:style w:type="paragraph" w:customStyle="1" w:styleId="TabbedL6">
    <w:name w:val="Tabbed_L6"/>
    <w:basedOn w:val="TabbedL5"/>
    <w:next w:val="BodyText"/>
    <w:rsid w:val="0025156E"/>
    <w:pPr>
      <w:numPr>
        <w:ilvl w:val="5"/>
      </w:numPr>
      <w:outlineLvl w:val="5"/>
    </w:pPr>
  </w:style>
  <w:style w:type="paragraph" w:customStyle="1" w:styleId="TabbedL7">
    <w:name w:val="Tabbed_L7"/>
    <w:basedOn w:val="TabbedL6"/>
    <w:next w:val="BodyText"/>
    <w:rsid w:val="0025156E"/>
    <w:pPr>
      <w:numPr>
        <w:ilvl w:val="6"/>
      </w:numPr>
      <w:outlineLvl w:val="6"/>
    </w:pPr>
  </w:style>
  <w:style w:type="paragraph" w:customStyle="1" w:styleId="TabbedL8">
    <w:name w:val="Tabbed_L8"/>
    <w:basedOn w:val="TabbedL7"/>
    <w:next w:val="BodyText"/>
    <w:rsid w:val="0025156E"/>
    <w:pPr>
      <w:numPr>
        <w:ilvl w:val="7"/>
      </w:numPr>
      <w:outlineLvl w:val="7"/>
    </w:pPr>
  </w:style>
  <w:style w:type="paragraph" w:customStyle="1" w:styleId="TabbedL9">
    <w:name w:val="Tabbed_L9"/>
    <w:basedOn w:val="TabbedL8"/>
    <w:next w:val="BodyText"/>
    <w:rsid w:val="0025156E"/>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25156E"/>
    <w:pPr>
      <w:spacing w:after="240"/>
    </w:pPr>
  </w:style>
  <w:style w:type="paragraph" w:customStyle="1" w:styleId="Subtitle0">
    <w:name w:val="Subtitle 0"/>
    <w:aliases w:val="s0"/>
    <w:basedOn w:val="Normal"/>
    <w:next w:val="Body0"/>
    <w:rsid w:val="0025156E"/>
    <w:pPr>
      <w:keepNext/>
      <w:spacing w:after="240"/>
      <w:outlineLvl w:val="0"/>
    </w:pPr>
    <w:rPr>
      <w:b/>
    </w:rPr>
  </w:style>
  <w:style w:type="paragraph" w:customStyle="1" w:styleId="TabbedL1">
    <w:name w:val="Tabbed_L1"/>
    <w:basedOn w:val="Normal"/>
    <w:next w:val="BodyText"/>
    <w:rsid w:val="0025156E"/>
    <w:pPr>
      <w:numPr>
        <w:numId w:val="1"/>
      </w:numPr>
      <w:spacing w:after="240"/>
      <w:outlineLvl w:val="0"/>
    </w:pPr>
    <w:rPr>
      <w:szCs w:val="20"/>
    </w:rPr>
  </w:style>
  <w:style w:type="paragraph" w:customStyle="1" w:styleId="TabbedL2">
    <w:name w:val="Tabbed_L2"/>
    <w:basedOn w:val="TabbedL1"/>
    <w:next w:val="BodyText"/>
    <w:rsid w:val="0025156E"/>
    <w:pPr>
      <w:numPr>
        <w:ilvl w:val="1"/>
      </w:numPr>
      <w:jc w:val="both"/>
      <w:outlineLvl w:val="1"/>
    </w:pPr>
  </w:style>
  <w:style w:type="paragraph" w:customStyle="1" w:styleId="TabbedL3">
    <w:name w:val="Tabbed_L3"/>
    <w:basedOn w:val="TabbedL2"/>
    <w:next w:val="BodyText"/>
    <w:rsid w:val="0025156E"/>
    <w:pPr>
      <w:numPr>
        <w:ilvl w:val="2"/>
      </w:numPr>
      <w:jc w:val="left"/>
      <w:outlineLvl w:val="2"/>
    </w:pPr>
  </w:style>
  <w:style w:type="paragraph" w:customStyle="1" w:styleId="TabbedL4">
    <w:name w:val="Tabbed_L4"/>
    <w:basedOn w:val="TabbedL3"/>
    <w:next w:val="BodyText"/>
    <w:rsid w:val="0025156E"/>
    <w:pPr>
      <w:numPr>
        <w:ilvl w:val="3"/>
      </w:numPr>
      <w:jc w:val="both"/>
      <w:outlineLvl w:val="3"/>
    </w:pPr>
  </w:style>
  <w:style w:type="paragraph" w:customStyle="1" w:styleId="TabbedL5">
    <w:name w:val="Tabbed_L5"/>
    <w:basedOn w:val="TabbedL4"/>
    <w:next w:val="BodyText"/>
    <w:rsid w:val="0025156E"/>
    <w:pPr>
      <w:numPr>
        <w:ilvl w:val="4"/>
      </w:numPr>
      <w:outlineLvl w:val="4"/>
    </w:pPr>
  </w:style>
  <w:style w:type="paragraph" w:customStyle="1" w:styleId="TabbedL6">
    <w:name w:val="Tabbed_L6"/>
    <w:basedOn w:val="TabbedL5"/>
    <w:next w:val="BodyText"/>
    <w:rsid w:val="0025156E"/>
    <w:pPr>
      <w:numPr>
        <w:ilvl w:val="5"/>
      </w:numPr>
      <w:outlineLvl w:val="5"/>
    </w:pPr>
  </w:style>
  <w:style w:type="paragraph" w:customStyle="1" w:styleId="TabbedL7">
    <w:name w:val="Tabbed_L7"/>
    <w:basedOn w:val="TabbedL6"/>
    <w:next w:val="BodyText"/>
    <w:rsid w:val="0025156E"/>
    <w:pPr>
      <w:numPr>
        <w:ilvl w:val="6"/>
      </w:numPr>
      <w:outlineLvl w:val="6"/>
    </w:pPr>
  </w:style>
  <w:style w:type="paragraph" w:customStyle="1" w:styleId="TabbedL8">
    <w:name w:val="Tabbed_L8"/>
    <w:basedOn w:val="TabbedL7"/>
    <w:next w:val="BodyText"/>
    <w:rsid w:val="0025156E"/>
    <w:pPr>
      <w:numPr>
        <w:ilvl w:val="7"/>
      </w:numPr>
      <w:outlineLvl w:val="7"/>
    </w:pPr>
  </w:style>
  <w:style w:type="paragraph" w:customStyle="1" w:styleId="TabbedL9">
    <w:name w:val="Tabbed_L9"/>
    <w:basedOn w:val="TabbedL8"/>
    <w:next w:val="BodyText"/>
    <w:rsid w:val="0025156E"/>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4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