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F0" w:rsidRDefault="008364F0" w:rsidP="008364F0">
      <w:pPr>
        <w:rPr>
          <w:b/>
        </w:rPr>
      </w:pPr>
    </w:p>
    <w:p w:rsidR="008364F0" w:rsidRPr="00667691" w:rsidRDefault="008364F0" w:rsidP="008364F0">
      <w:pPr>
        <w:rPr>
          <w:b/>
        </w:rPr>
      </w:pPr>
      <w:r w:rsidRPr="00667691">
        <w:rPr>
          <w:b/>
        </w:rPr>
        <w:t>Section 302.406  Distribution of HSS Provider S</w:t>
      </w:r>
      <w:r w:rsidRPr="00667691">
        <w:rPr>
          <w:b/>
          <w:bCs/>
        </w:rPr>
        <w:t>ub-Awards</w:t>
      </w:r>
    </w:p>
    <w:p w:rsidR="008364F0" w:rsidRPr="00667691" w:rsidRDefault="008364F0" w:rsidP="008364F0"/>
    <w:p w:rsidR="000174EB" w:rsidRPr="00061B99" w:rsidRDefault="008364F0" w:rsidP="008364F0">
      <w:r w:rsidRPr="00667691">
        <w:t xml:space="preserve">Once approved for an HSS Sub-Award, HSS Providers will be eligible to receive an initial disbursement in an amount established by the Authority. An accounting of expenses will be required to demonstrate use of the HSS Sub-Awards provided in the initial disbursement. </w:t>
      </w:r>
      <w:r w:rsidRPr="00894E80">
        <w:rPr>
          <w:color w:val="000000" w:themeColor="text1"/>
        </w:rPr>
        <w:t>Additional HSS Sub-Awards disbursements will be made pursuant to the submission and</w:t>
      </w:r>
      <w:r w:rsidRPr="008364F0">
        <w:rPr>
          <w:color w:val="000000" w:themeColor="text1"/>
        </w:rPr>
        <w:t xml:space="preserve"> </w:t>
      </w:r>
      <w:r w:rsidRPr="00894E80">
        <w:rPr>
          <w:color w:val="000000" w:themeColor="text1"/>
        </w:rPr>
        <w:t xml:space="preserve">approval of one or more reports </w:t>
      </w:r>
      <w:r>
        <w:rPr>
          <w:color w:val="000000" w:themeColor="text1"/>
        </w:rPr>
        <w:t>required for compliance with Federal and State legislation and regulations, including without limitation the Uniform Guidance and any further Guidance.</w:t>
      </w:r>
      <w:bookmarkStart w:id="0" w:name="_GoBack"/>
      <w:bookmarkEnd w:id="0"/>
    </w:p>
    <w:sectPr w:rsidR="000174EB" w:rsidRPr="00061B9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19" w:rsidRDefault="00620319">
      <w:r>
        <w:separator/>
      </w:r>
    </w:p>
  </w:endnote>
  <w:endnote w:type="continuationSeparator" w:id="0">
    <w:p w:rsidR="00620319" w:rsidRDefault="0062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19" w:rsidRDefault="00620319">
      <w:r>
        <w:separator/>
      </w:r>
    </w:p>
  </w:footnote>
  <w:footnote w:type="continuationSeparator" w:id="0">
    <w:p w:rsidR="00620319" w:rsidRDefault="00620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B99"/>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319"/>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ABD"/>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64F0"/>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1CC1D2-541F-441D-8E0F-31387F58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507</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Dotts, Joyce M.</cp:lastModifiedBy>
  <cp:revision>4</cp:revision>
  <dcterms:created xsi:type="dcterms:W3CDTF">2021-10-13T13:00:00Z</dcterms:created>
  <dcterms:modified xsi:type="dcterms:W3CDTF">2021-12-21T16:45:00Z</dcterms:modified>
</cp:coreProperties>
</file>