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94" w:rsidRDefault="004C1B94" w:rsidP="004C1B94">
      <w:pPr>
        <w:widowControl w:val="0"/>
        <w:autoSpaceDE w:val="0"/>
        <w:autoSpaceDN w:val="0"/>
        <w:adjustRightInd w:val="0"/>
      </w:pPr>
      <w:bookmarkStart w:id="0" w:name="_GoBack"/>
      <w:bookmarkEnd w:id="0"/>
    </w:p>
    <w:p w:rsidR="004C1B94" w:rsidRDefault="004C1B94" w:rsidP="004C1B94">
      <w:pPr>
        <w:widowControl w:val="0"/>
        <w:autoSpaceDE w:val="0"/>
        <w:autoSpaceDN w:val="0"/>
        <w:adjustRightInd w:val="0"/>
      </w:pPr>
      <w:r>
        <w:rPr>
          <w:b/>
          <w:bCs/>
        </w:rPr>
        <w:t xml:space="preserve">Section 310.402  </w:t>
      </w:r>
      <w:r w:rsidR="0006385D">
        <w:rPr>
          <w:b/>
          <w:bCs/>
        </w:rPr>
        <w:t>Term</w:t>
      </w:r>
      <w:r>
        <w:rPr>
          <w:b/>
          <w:bCs/>
        </w:rPr>
        <w:t xml:space="preserve"> of Mortgage Loans</w:t>
      </w:r>
      <w:r>
        <w:t xml:space="preserve"> </w:t>
      </w:r>
    </w:p>
    <w:p w:rsidR="004C1B94" w:rsidRDefault="004C1B94" w:rsidP="004C1B94">
      <w:pPr>
        <w:widowControl w:val="0"/>
        <w:autoSpaceDE w:val="0"/>
        <w:autoSpaceDN w:val="0"/>
        <w:adjustRightInd w:val="0"/>
      </w:pPr>
    </w:p>
    <w:p w:rsidR="004C1B94" w:rsidRDefault="004C1B94" w:rsidP="004C1B94">
      <w:pPr>
        <w:widowControl w:val="0"/>
        <w:autoSpaceDE w:val="0"/>
        <w:autoSpaceDN w:val="0"/>
        <w:adjustRightInd w:val="0"/>
      </w:pPr>
      <w:r>
        <w:t xml:space="preserve">The maximum </w:t>
      </w:r>
      <w:r w:rsidR="0006385D">
        <w:t>term</w:t>
      </w:r>
      <w:r>
        <w:t xml:space="preserve"> of a Mortgage Loan to be made by the Authority shall not exceed 65 years and may be shorter at the sole discretion of the Authority.  In determining the term of a Mortgage Loan, the Authority shall take into account its ability to pay when due the principal (including any sinking fund installments) and interest on any Bonds or Notes, its ability to purchase or redeem any Bonds and to comply with the requirements of the resolutions authorizing any Bonds, its ability to comply with the terms and provisions of any Notes, the feasibility of the proposed Development, the financial integrity of the Program, the requirements of applicable State and federal law, and any other relevant factors. </w:t>
      </w:r>
    </w:p>
    <w:p w:rsidR="004C1B94" w:rsidRDefault="004C1B94" w:rsidP="004C1B94">
      <w:pPr>
        <w:widowControl w:val="0"/>
        <w:autoSpaceDE w:val="0"/>
        <w:autoSpaceDN w:val="0"/>
        <w:adjustRightInd w:val="0"/>
      </w:pPr>
    </w:p>
    <w:p w:rsidR="0006385D" w:rsidRPr="00266F02" w:rsidRDefault="0006385D" w:rsidP="00266F02">
      <w:pPr>
        <w:ind w:firstLine="720"/>
      </w:pPr>
      <w:r w:rsidRPr="00266F02">
        <w:t xml:space="preserve">(Source:  Amended at 31 Ill. Reg. </w:t>
      </w:r>
      <w:r w:rsidR="003B2017">
        <w:t>4392</w:t>
      </w:r>
      <w:r w:rsidRPr="00266F02">
        <w:t xml:space="preserve">, effective </w:t>
      </w:r>
      <w:r w:rsidR="003B2017">
        <w:t>February 28, 2007</w:t>
      </w:r>
      <w:r w:rsidRPr="00266F02">
        <w:t>)</w:t>
      </w:r>
    </w:p>
    <w:sectPr w:rsidR="0006385D" w:rsidRPr="00266F02" w:rsidSect="004C1B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1B94"/>
    <w:rsid w:val="0006385D"/>
    <w:rsid w:val="002412A4"/>
    <w:rsid w:val="00266F02"/>
    <w:rsid w:val="003B2017"/>
    <w:rsid w:val="004C1B94"/>
    <w:rsid w:val="005A1BC8"/>
    <w:rsid w:val="005C3366"/>
    <w:rsid w:val="005E673B"/>
    <w:rsid w:val="00EE6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638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63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