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21" w:rsidRDefault="00F31721" w:rsidP="00F31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2C79" w:rsidRDefault="00F31721" w:rsidP="00F31721">
      <w:pPr>
        <w:widowControl w:val="0"/>
        <w:autoSpaceDE w:val="0"/>
        <w:autoSpaceDN w:val="0"/>
        <w:adjustRightInd w:val="0"/>
        <w:jc w:val="center"/>
      </w:pPr>
      <w:r>
        <w:t>SUBPART I:  ENERGY EFFICIENCY STANDARDS FOR NEW</w:t>
      </w:r>
      <w:r w:rsidR="00BB55BB">
        <w:t xml:space="preserve"> </w:t>
      </w:r>
    </w:p>
    <w:p w:rsidR="00F31721" w:rsidRDefault="00F31721" w:rsidP="00F31721">
      <w:pPr>
        <w:widowControl w:val="0"/>
        <w:autoSpaceDE w:val="0"/>
        <w:autoSpaceDN w:val="0"/>
        <w:adjustRightInd w:val="0"/>
        <w:jc w:val="center"/>
      </w:pPr>
      <w:r>
        <w:t>AND</w:t>
      </w:r>
      <w:r w:rsidR="00052C79">
        <w:t xml:space="preserve"> </w:t>
      </w:r>
      <w:r>
        <w:t>REHABILITATED DEVELOPMENTS</w:t>
      </w:r>
    </w:p>
    <w:sectPr w:rsidR="00F31721" w:rsidSect="00F31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721"/>
    <w:rsid w:val="00052C79"/>
    <w:rsid w:val="005C3366"/>
    <w:rsid w:val="00BB55BB"/>
    <w:rsid w:val="00DC7891"/>
    <w:rsid w:val="00F31721"/>
    <w:rsid w:val="00FB6B08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ENERGY EFFICIENCY STANDARDS FOR NEW AND</vt:lpstr>
    </vt:vector>
  </TitlesOfParts>
  <Company>General Assembly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ENERGY EFFICIENCY STANDARDS FOR NEW AND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