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4E" w:rsidRDefault="00A2594E" w:rsidP="00A259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594E" w:rsidRDefault="00A2594E" w:rsidP="00A259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355.202  Transfer of Agency Affordable Housing Tax Credit Ceiling</w:t>
      </w:r>
      <w:r>
        <w:t xml:space="preserve"> </w:t>
      </w:r>
    </w:p>
    <w:p w:rsidR="00A2594E" w:rsidRDefault="00A2594E" w:rsidP="00A2594E">
      <w:pPr>
        <w:widowControl w:val="0"/>
        <w:autoSpaceDE w:val="0"/>
        <w:autoSpaceDN w:val="0"/>
        <w:adjustRightInd w:val="0"/>
      </w:pPr>
    </w:p>
    <w:p w:rsidR="00A2594E" w:rsidRDefault="00A2594E" w:rsidP="00A2594E">
      <w:pPr>
        <w:widowControl w:val="0"/>
        <w:autoSpaceDE w:val="0"/>
        <w:autoSpaceDN w:val="0"/>
        <w:adjustRightInd w:val="0"/>
      </w:pPr>
      <w:r>
        <w:t xml:space="preserve">After March 1 of a State fiscal year, an Agency may transfer all or a portion of its Agency Affordable Housing Tax Credit Ceiling for that State fiscal year to another Agency. </w:t>
      </w:r>
    </w:p>
    <w:sectPr w:rsidR="00A2594E" w:rsidSect="00A259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94E"/>
    <w:rsid w:val="00022AD3"/>
    <w:rsid w:val="005C3366"/>
    <w:rsid w:val="00A2594E"/>
    <w:rsid w:val="00D02CED"/>
    <w:rsid w:val="00E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