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8A5" w:rsidRDefault="003968A5" w:rsidP="003968A5">
      <w:pPr>
        <w:widowControl w:val="0"/>
        <w:autoSpaceDE w:val="0"/>
        <w:autoSpaceDN w:val="0"/>
        <w:adjustRightInd w:val="0"/>
      </w:pPr>
      <w:bookmarkStart w:id="0" w:name="_GoBack"/>
      <w:bookmarkEnd w:id="0"/>
    </w:p>
    <w:p w:rsidR="003968A5" w:rsidRDefault="003968A5" w:rsidP="003968A5">
      <w:pPr>
        <w:widowControl w:val="0"/>
        <w:autoSpaceDE w:val="0"/>
        <w:autoSpaceDN w:val="0"/>
        <w:adjustRightInd w:val="0"/>
      </w:pPr>
      <w:r>
        <w:rPr>
          <w:b/>
          <w:bCs/>
        </w:rPr>
        <w:t>Section 365.104  Borrowing by the Authority</w:t>
      </w:r>
      <w:r>
        <w:t xml:space="preserve"> </w:t>
      </w:r>
    </w:p>
    <w:p w:rsidR="003968A5" w:rsidRDefault="003968A5" w:rsidP="003968A5">
      <w:pPr>
        <w:widowControl w:val="0"/>
        <w:autoSpaceDE w:val="0"/>
        <w:autoSpaceDN w:val="0"/>
        <w:adjustRightInd w:val="0"/>
      </w:pPr>
    </w:p>
    <w:p w:rsidR="003968A5" w:rsidRDefault="003968A5" w:rsidP="003968A5">
      <w:pPr>
        <w:widowControl w:val="0"/>
        <w:autoSpaceDE w:val="0"/>
        <w:autoSpaceDN w:val="0"/>
        <w:adjustRightInd w:val="0"/>
      </w:pPr>
      <w:r>
        <w:t xml:space="preserve">To the extent allowed by the Act, and in the manner determined by the Authority, the Authority may borrow funds with which to make Loans or incur other obligations under the Program. </w:t>
      </w:r>
    </w:p>
    <w:sectPr w:rsidR="003968A5" w:rsidSect="003968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68A5"/>
    <w:rsid w:val="003968A5"/>
    <w:rsid w:val="005C3366"/>
    <w:rsid w:val="007C5314"/>
    <w:rsid w:val="00866791"/>
    <w:rsid w:val="00F8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2012-06-22T00:59:00Z</dcterms:created>
  <dcterms:modified xsi:type="dcterms:W3CDTF">2012-06-22T00:59:00Z</dcterms:modified>
</cp:coreProperties>
</file>