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E3" w:rsidRDefault="004540E3" w:rsidP="004540E3">
      <w:pPr>
        <w:widowControl w:val="0"/>
        <w:autoSpaceDE w:val="0"/>
        <w:autoSpaceDN w:val="0"/>
        <w:adjustRightInd w:val="0"/>
      </w:pPr>
      <w:bookmarkStart w:id="0" w:name="_GoBack"/>
      <w:bookmarkEnd w:id="0"/>
    </w:p>
    <w:p w:rsidR="004540E3" w:rsidRDefault="004540E3" w:rsidP="004540E3">
      <w:pPr>
        <w:widowControl w:val="0"/>
        <w:autoSpaceDE w:val="0"/>
        <w:autoSpaceDN w:val="0"/>
        <w:adjustRightInd w:val="0"/>
      </w:pPr>
      <w:r>
        <w:rPr>
          <w:b/>
          <w:bCs/>
        </w:rPr>
        <w:t>Section 365.105  Compliance with Law</w:t>
      </w:r>
      <w:r>
        <w:t xml:space="preserve"> </w:t>
      </w:r>
    </w:p>
    <w:p w:rsidR="004540E3" w:rsidRDefault="004540E3" w:rsidP="004540E3">
      <w:pPr>
        <w:widowControl w:val="0"/>
        <w:autoSpaceDE w:val="0"/>
        <w:autoSpaceDN w:val="0"/>
        <w:adjustRightInd w:val="0"/>
      </w:pPr>
    </w:p>
    <w:p w:rsidR="004540E3" w:rsidRDefault="004540E3" w:rsidP="004540E3">
      <w:pPr>
        <w:widowControl w:val="0"/>
        <w:autoSpaceDE w:val="0"/>
        <w:autoSpaceDN w:val="0"/>
        <w:adjustRightInd w:val="0"/>
      </w:pPr>
      <w:r>
        <w:t xml:space="preserve">Notwithstanding anything herein to the contrary, this Part shall be construed in conformity and compliance with applicable Federal law.  Whenever reference is made in this Part to applicable law, statute, rule or regulation, the same shall be construed to mean the law, statute, rule or regulation in effect at the time of reference. </w:t>
      </w:r>
    </w:p>
    <w:sectPr w:rsidR="004540E3" w:rsidSect="004540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0E3"/>
    <w:rsid w:val="00105117"/>
    <w:rsid w:val="002A1BDB"/>
    <w:rsid w:val="004540E3"/>
    <w:rsid w:val="005C3366"/>
    <w:rsid w:val="00AE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