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30" w:rsidRDefault="002E2530" w:rsidP="002E2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2530" w:rsidRDefault="002E2530" w:rsidP="002E2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365.203  Eligible Mortgagors Who May Receive Loans</w:t>
      </w:r>
      <w:r>
        <w:t xml:space="preserve"> </w:t>
      </w:r>
    </w:p>
    <w:p w:rsidR="002E2530" w:rsidRDefault="002E2530" w:rsidP="002E2530">
      <w:pPr>
        <w:widowControl w:val="0"/>
        <w:autoSpaceDE w:val="0"/>
        <w:autoSpaceDN w:val="0"/>
        <w:adjustRightInd w:val="0"/>
      </w:pPr>
    </w:p>
    <w:p w:rsidR="002E2530" w:rsidRDefault="002E2530" w:rsidP="002E2530">
      <w:pPr>
        <w:widowControl w:val="0"/>
        <w:autoSpaceDE w:val="0"/>
        <w:autoSpaceDN w:val="0"/>
        <w:adjustRightInd w:val="0"/>
      </w:pPr>
      <w:r>
        <w:t xml:space="preserve">The recipients of Loans funded by the proceeds of Bonds or Notes are required at all times to be Eligible Mortgagors. </w:t>
      </w:r>
    </w:p>
    <w:sectPr w:rsidR="002E2530" w:rsidSect="002E25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530"/>
    <w:rsid w:val="002E2530"/>
    <w:rsid w:val="004B1689"/>
    <w:rsid w:val="005C3366"/>
    <w:rsid w:val="00A91790"/>
    <w:rsid w:val="00C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