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CA" w:rsidRDefault="006012CA" w:rsidP="006012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12CA" w:rsidRDefault="006012CA" w:rsidP="006012CA">
      <w:pPr>
        <w:widowControl w:val="0"/>
        <w:autoSpaceDE w:val="0"/>
        <w:autoSpaceDN w:val="0"/>
        <w:adjustRightInd w:val="0"/>
        <w:jc w:val="center"/>
      </w:pPr>
      <w:r>
        <w:t>SUBPART E:  OWNER OF MULTI-FAMILY PROJECTS</w:t>
      </w:r>
    </w:p>
    <w:sectPr w:rsidR="006012CA" w:rsidSect="006012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12CA"/>
    <w:rsid w:val="005C3366"/>
    <w:rsid w:val="006012CA"/>
    <w:rsid w:val="007939BB"/>
    <w:rsid w:val="00C36BA2"/>
    <w:rsid w:val="00F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OWNER OF MULTI-FAMILY PROJECTS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OWNER OF MULTI-FAMILY PROJECTS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