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FB" w:rsidRDefault="005809FB" w:rsidP="005809FB">
      <w:pPr>
        <w:widowControl w:val="0"/>
        <w:autoSpaceDE w:val="0"/>
        <w:autoSpaceDN w:val="0"/>
        <w:adjustRightInd w:val="0"/>
      </w:pPr>
      <w:bookmarkStart w:id="0" w:name="_GoBack"/>
      <w:bookmarkEnd w:id="0"/>
    </w:p>
    <w:p w:rsidR="005809FB" w:rsidRDefault="005809FB" w:rsidP="005809FB">
      <w:pPr>
        <w:widowControl w:val="0"/>
        <w:autoSpaceDE w:val="0"/>
        <w:autoSpaceDN w:val="0"/>
        <w:adjustRightInd w:val="0"/>
      </w:pPr>
      <w:r>
        <w:rPr>
          <w:b/>
          <w:bCs/>
        </w:rPr>
        <w:t>Section 365.507  Standards for Approval of Conveyance</w:t>
      </w:r>
      <w:r>
        <w:t xml:space="preserve"> </w:t>
      </w:r>
    </w:p>
    <w:p w:rsidR="005809FB" w:rsidRDefault="005809FB" w:rsidP="005809FB">
      <w:pPr>
        <w:widowControl w:val="0"/>
        <w:autoSpaceDE w:val="0"/>
        <w:autoSpaceDN w:val="0"/>
        <w:adjustRightInd w:val="0"/>
      </w:pPr>
    </w:p>
    <w:p w:rsidR="005809FB" w:rsidRDefault="005809FB" w:rsidP="005809FB">
      <w:pPr>
        <w:widowControl w:val="0"/>
        <w:autoSpaceDE w:val="0"/>
        <w:autoSpaceDN w:val="0"/>
        <w:adjustRightInd w:val="0"/>
      </w:pPr>
      <w:r>
        <w:t xml:space="preserve">In determining whether to approve and/or impose restrictions on the conveyance, assignment, leasing, mortgaging, pledging or other transfer of the Development, and the beneficial interest in and power of direction over the Trust, or any partnership interest or stock ownership interest or other ownership interest in the beneficiary of the Trust, the Authority shall grant such approval, with any necessary restrictions, only if the Authority determines in its discretion that such action will not have an adverse effect upon the financial stability of the Development, the status or ratings of the Bonds or Notes that are providing all or any part of the financing for such Development, or the ability to repay such Bonds or Notes or the likely value of the Development as security for the Loan. </w:t>
      </w:r>
    </w:p>
    <w:sectPr w:rsidR="005809FB" w:rsidSect="005809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9FB"/>
    <w:rsid w:val="00400F85"/>
    <w:rsid w:val="004A255A"/>
    <w:rsid w:val="005809FB"/>
    <w:rsid w:val="005C3366"/>
    <w:rsid w:val="00D4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