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A2" w:rsidRDefault="00DC15A2" w:rsidP="00DC15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15A2" w:rsidRDefault="00DC15A2" w:rsidP="00DC15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366.104  Borrowing by the Authority</w:t>
      </w:r>
      <w:r>
        <w:t xml:space="preserve"> </w:t>
      </w:r>
    </w:p>
    <w:p w:rsidR="00DC15A2" w:rsidRDefault="00DC15A2" w:rsidP="00DC15A2">
      <w:pPr>
        <w:widowControl w:val="0"/>
        <w:autoSpaceDE w:val="0"/>
        <w:autoSpaceDN w:val="0"/>
        <w:adjustRightInd w:val="0"/>
      </w:pPr>
    </w:p>
    <w:p w:rsidR="00DC15A2" w:rsidRDefault="00DC15A2" w:rsidP="00DC15A2">
      <w:pPr>
        <w:widowControl w:val="0"/>
        <w:autoSpaceDE w:val="0"/>
        <w:autoSpaceDN w:val="0"/>
        <w:adjustRightInd w:val="0"/>
      </w:pPr>
      <w:r>
        <w:t xml:space="preserve">To the extent allowed by State law, the Act and the Affordable Housing Act, the Authority may borrow funds with which to purchase Loans or incur other obligations under the Program. </w:t>
      </w:r>
    </w:p>
    <w:sectPr w:rsidR="00DC15A2" w:rsidSect="00DC15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15A2"/>
    <w:rsid w:val="004D1C57"/>
    <w:rsid w:val="005C3366"/>
    <w:rsid w:val="009A0919"/>
    <w:rsid w:val="00CA50E2"/>
    <w:rsid w:val="00DC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366</vt:lpstr>
    </vt:vector>
  </TitlesOfParts>
  <Company>General Assembly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366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