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2B" w:rsidRDefault="00F7332B" w:rsidP="00F7332B">
      <w:pPr>
        <w:widowControl w:val="0"/>
        <w:autoSpaceDE w:val="0"/>
        <w:autoSpaceDN w:val="0"/>
        <w:adjustRightInd w:val="0"/>
      </w:pPr>
      <w:bookmarkStart w:id="0" w:name="_GoBack"/>
      <w:bookmarkEnd w:id="0"/>
    </w:p>
    <w:p w:rsidR="00F7332B" w:rsidRDefault="00F7332B" w:rsidP="00F7332B">
      <w:pPr>
        <w:widowControl w:val="0"/>
        <w:autoSpaceDE w:val="0"/>
        <w:autoSpaceDN w:val="0"/>
        <w:adjustRightInd w:val="0"/>
      </w:pPr>
      <w:r>
        <w:rPr>
          <w:b/>
          <w:bCs/>
        </w:rPr>
        <w:t>Section 368.107  Severability</w:t>
      </w:r>
      <w:r>
        <w:t xml:space="preserve"> </w:t>
      </w:r>
    </w:p>
    <w:p w:rsidR="00F7332B" w:rsidRDefault="00F7332B" w:rsidP="00F7332B">
      <w:pPr>
        <w:widowControl w:val="0"/>
        <w:autoSpaceDE w:val="0"/>
        <w:autoSpaceDN w:val="0"/>
        <w:adjustRightInd w:val="0"/>
      </w:pPr>
    </w:p>
    <w:p w:rsidR="00F7332B" w:rsidRDefault="00F7332B" w:rsidP="00F7332B">
      <w:pPr>
        <w:widowControl w:val="0"/>
        <w:autoSpaceDE w:val="0"/>
        <w:autoSpaceDN w:val="0"/>
        <w:adjustRightInd w:val="0"/>
      </w:pPr>
      <w:r>
        <w:t xml:space="preserve">If any clause, sentence, paragraph, subsection, Section, or Subpart of this Part is adjudged by any court of competent jurisdiction to be invalid, such judgment shall not affect, impair, or  invalidate the remainder of this Part, but shall be confined in its operation to the clause, sentence, paragraph, subsection, Section, or Subpart as to which such judgment is rendered. </w:t>
      </w:r>
    </w:p>
    <w:sectPr w:rsidR="00F7332B" w:rsidSect="00F733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332B"/>
    <w:rsid w:val="0053018F"/>
    <w:rsid w:val="005C3366"/>
    <w:rsid w:val="006D7B2E"/>
    <w:rsid w:val="007E30B0"/>
    <w:rsid w:val="00F7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