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6C" w:rsidRDefault="00423F6C" w:rsidP="00423F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3F6C" w:rsidRDefault="00423F6C" w:rsidP="00423F6C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3F4CBB">
        <w:t>A</w:t>
      </w:r>
      <w:r>
        <w:t xml:space="preserve">:  </w:t>
      </w:r>
      <w:r w:rsidR="003F4CBB">
        <w:t xml:space="preserve">GENERAL RULES </w:t>
      </w:r>
    </w:p>
    <w:sectPr w:rsidR="00423F6C" w:rsidSect="00423F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F6C"/>
    <w:rsid w:val="003F4CBB"/>
    <w:rsid w:val="00423F6C"/>
    <w:rsid w:val="005C3366"/>
    <w:rsid w:val="00944395"/>
    <w:rsid w:val="00CD1BBC"/>
    <w:rsid w:val="00F4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DISBURSEMENT OF GRANT PROCEEDS</vt:lpstr>
    </vt:vector>
  </TitlesOfParts>
  <Company>General Assembly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DISBURSEMENT OF GRANT PROCEEDS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