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65" w:rsidRDefault="00167B65" w:rsidP="00167B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7B65" w:rsidRDefault="00167B65" w:rsidP="00167B65">
      <w:pPr>
        <w:widowControl w:val="0"/>
        <w:autoSpaceDE w:val="0"/>
        <w:autoSpaceDN w:val="0"/>
        <w:adjustRightInd w:val="0"/>
      </w:pPr>
      <w:r>
        <w:t xml:space="preserve">SOURCE:  Adopted at 18 Ill. Reg. 5826, effective April 4, 1994. </w:t>
      </w:r>
      <w:r>
        <w:tab/>
      </w:r>
    </w:p>
    <w:sectPr w:rsidR="00167B65" w:rsidSect="00167B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7B65"/>
    <w:rsid w:val="00167B65"/>
    <w:rsid w:val="001803E8"/>
    <w:rsid w:val="002C71DC"/>
    <w:rsid w:val="005C3366"/>
    <w:rsid w:val="0083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18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18 Ill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