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AB" w:rsidRDefault="00FD10AB" w:rsidP="00FD1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0AB" w:rsidRDefault="00FD10AB" w:rsidP="00FD10AB">
      <w:pPr>
        <w:widowControl w:val="0"/>
        <w:autoSpaceDE w:val="0"/>
        <w:autoSpaceDN w:val="0"/>
        <w:adjustRightInd w:val="0"/>
      </w:pPr>
      <w:r>
        <w:t xml:space="preserve">SOURCE:  Filed September 27, 1971, effective October 1, 1971; codified at 7 Ill. Reg. 2356; amended at 13 Ill. Reg. 14054, effective September 11, 1989; amended at 23 Ill. Reg. 3782, effective March 10, 1999. </w:t>
      </w:r>
      <w:r>
        <w:tab/>
      </w:r>
    </w:p>
    <w:sectPr w:rsidR="00FD10AB" w:rsidSect="00FD1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0AB"/>
    <w:rsid w:val="005C3366"/>
    <w:rsid w:val="005D46ED"/>
    <w:rsid w:val="00AA2A3D"/>
    <w:rsid w:val="00F57068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27, 1971, effective October 1, 1971; codified at 7 Ill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27, 1971, effective October 1, 1971;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