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37" w:rsidRDefault="00836537" w:rsidP="00836537">
      <w:pPr>
        <w:widowControl w:val="0"/>
        <w:autoSpaceDE w:val="0"/>
        <w:autoSpaceDN w:val="0"/>
        <w:adjustRightInd w:val="0"/>
      </w:pPr>
      <w:bookmarkStart w:id="0" w:name="_GoBack"/>
      <w:bookmarkEnd w:id="0"/>
    </w:p>
    <w:p w:rsidR="00836537" w:rsidRDefault="00836537" w:rsidP="00836537">
      <w:pPr>
        <w:widowControl w:val="0"/>
        <w:autoSpaceDE w:val="0"/>
        <w:autoSpaceDN w:val="0"/>
        <w:adjustRightInd w:val="0"/>
      </w:pPr>
      <w:r>
        <w:rPr>
          <w:b/>
          <w:bCs/>
        </w:rPr>
        <w:t>Section 203.20  Proxies, Consents and Authorizations</w:t>
      </w:r>
      <w:r>
        <w:t xml:space="preserve"> </w:t>
      </w:r>
    </w:p>
    <w:p w:rsidR="00836537" w:rsidRDefault="00836537" w:rsidP="00836537">
      <w:pPr>
        <w:widowControl w:val="0"/>
        <w:autoSpaceDE w:val="0"/>
        <w:autoSpaceDN w:val="0"/>
        <w:adjustRightInd w:val="0"/>
      </w:pPr>
    </w:p>
    <w:p w:rsidR="00836537" w:rsidRDefault="00836537" w:rsidP="00836537">
      <w:pPr>
        <w:widowControl w:val="0"/>
        <w:autoSpaceDE w:val="0"/>
        <w:autoSpaceDN w:val="0"/>
        <w:adjustRightInd w:val="0"/>
      </w:pPr>
      <w:r>
        <w:t xml:space="preserve">No domestic stock company, or any director, officer or employee of such company subject to Section 203.10 of this Part or any other person, may solicit, or permit the use of his name to solicit by mail or otherwise, any proxy, consent or authorization concerning any class of equity security of the company held of record by 100 or more persons in contravention of this Part and Exhibits A and B, which are a part of this Part. </w:t>
      </w:r>
    </w:p>
    <w:sectPr w:rsidR="00836537" w:rsidSect="008365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6537"/>
    <w:rsid w:val="003C32EA"/>
    <w:rsid w:val="004232EF"/>
    <w:rsid w:val="005C3366"/>
    <w:rsid w:val="00632B45"/>
    <w:rsid w:val="0083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