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E8" w:rsidRDefault="003C5DE8" w:rsidP="003C5D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DE8" w:rsidRDefault="003C5DE8" w:rsidP="003C5DE8">
      <w:pPr>
        <w:widowControl w:val="0"/>
        <w:autoSpaceDE w:val="0"/>
        <w:autoSpaceDN w:val="0"/>
        <w:adjustRightInd w:val="0"/>
        <w:jc w:val="center"/>
      </w:pPr>
      <w:r>
        <w:t>PART 401</w:t>
      </w:r>
    </w:p>
    <w:p w:rsidR="009B1C5B" w:rsidRDefault="003C5DE8" w:rsidP="003C5DE8">
      <w:pPr>
        <w:widowControl w:val="0"/>
        <w:autoSpaceDE w:val="0"/>
        <w:autoSpaceDN w:val="0"/>
        <w:adjustRightInd w:val="0"/>
        <w:jc w:val="center"/>
      </w:pPr>
      <w:r>
        <w:t>ACCUMULATION OF GUARANTY FUND OR</w:t>
      </w:r>
      <w:r w:rsidR="009B1C5B">
        <w:t xml:space="preserve"> </w:t>
      </w:r>
      <w:r>
        <w:t>GUARANTY CAPITAL</w:t>
      </w:r>
      <w:r w:rsidR="009B1C5B">
        <w:t xml:space="preserve"> – </w:t>
      </w:r>
    </w:p>
    <w:p w:rsidR="003C5DE8" w:rsidRDefault="003C5DE8" w:rsidP="003C5DE8">
      <w:pPr>
        <w:widowControl w:val="0"/>
        <w:autoSpaceDE w:val="0"/>
        <w:autoSpaceDN w:val="0"/>
        <w:adjustRightInd w:val="0"/>
        <w:jc w:val="center"/>
      </w:pPr>
      <w:r>
        <w:t>REPORTING</w:t>
      </w:r>
      <w:r w:rsidR="009B1C5B">
        <w:t xml:space="preserve"> </w:t>
      </w:r>
      <w:r>
        <w:t>AND ACCOUNTING OF SUCH INDEBTEDNESS</w:t>
      </w:r>
    </w:p>
    <w:p w:rsidR="003C5DE8" w:rsidRDefault="003C5DE8" w:rsidP="003C5DE8">
      <w:pPr>
        <w:widowControl w:val="0"/>
        <w:autoSpaceDE w:val="0"/>
        <w:autoSpaceDN w:val="0"/>
        <w:adjustRightInd w:val="0"/>
      </w:pPr>
    </w:p>
    <w:sectPr w:rsidR="003C5DE8" w:rsidSect="003C5D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DE8"/>
    <w:rsid w:val="0028163F"/>
    <w:rsid w:val="003C5DE8"/>
    <w:rsid w:val="004853C6"/>
    <w:rsid w:val="005C3366"/>
    <w:rsid w:val="00871546"/>
    <w:rsid w:val="009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401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401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