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F5" w:rsidRDefault="006451F5" w:rsidP="006451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51F5" w:rsidRDefault="006451F5" w:rsidP="006451F5">
      <w:pPr>
        <w:widowControl w:val="0"/>
        <w:autoSpaceDE w:val="0"/>
        <w:autoSpaceDN w:val="0"/>
        <w:adjustRightInd w:val="0"/>
        <w:jc w:val="center"/>
      </w:pPr>
      <w:r>
        <w:t>PART 801</w:t>
      </w:r>
    </w:p>
    <w:p w:rsidR="006451F5" w:rsidRDefault="006451F5" w:rsidP="006451F5">
      <w:pPr>
        <w:widowControl w:val="0"/>
        <w:autoSpaceDE w:val="0"/>
        <w:autoSpaceDN w:val="0"/>
        <w:adjustRightInd w:val="0"/>
        <w:jc w:val="center"/>
      </w:pPr>
      <w:r>
        <w:t>VALUATION OF INVESTMENTS (REPEALED)</w:t>
      </w:r>
    </w:p>
    <w:sectPr w:rsidR="006451F5" w:rsidSect="006451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51F5"/>
    <w:rsid w:val="005C3366"/>
    <w:rsid w:val="006451F5"/>
    <w:rsid w:val="00962D1A"/>
    <w:rsid w:val="00B94B07"/>
    <w:rsid w:val="00C3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801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801</dc:title>
  <dc:subject/>
  <dc:creator>Illinois General Assembly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