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1E" w:rsidRDefault="00B73E1E" w:rsidP="00B73E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3E1E" w:rsidRDefault="00B73E1E" w:rsidP="00B73E1E">
      <w:pPr>
        <w:widowControl w:val="0"/>
        <w:autoSpaceDE w:val="0"/>
        <w:autoSpaceDN w:val="0"/>
        <w:adjustRightInd w:val="0"/>
      </w:pPr>
      <w:r>
        <w:t xml:space="preserve">AUTHORITY:  Implementing Article VIII 1/2 and authorized by Sections 131.20a(1) and 401 of the Illinois Insurance Code (Ill. Rev. Stat. 1991, ch. 73, pars. 743.1 et seq. as amended by P.A. 88-364, effective August 16, 1993, 743.20a(1) and 1013) [215 ILCS 5/131.1 et seq., as amended by P.A. 88-364, effective August 16, 1993, 131.20a(1) and 401]. </w:t>
      </w:r>
    </w:p>
    <w:sectPr w:rsidR="00B73E1E" w:rsidSect="00B73E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3E1E"/>
    <w:rsid w:val="00517FAA"/>
    <w:rsid w:val="005C3366"/>
    <w:rsid w:val="006B360B"/>
    <w:rsid w:val="0091461A"/>
    <w:rsid w:val="00B7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 VIII 1/2 and authorized by Sections 131</vt:lpstr>
    </vt:vector>
  </TitlesOfParts>
  <Company>state of illinois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 VIII 1/2 and authorized by Sections 131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