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97" w:rsidRDefault="00C62897" w:rsidP="00C628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2897" w:rsidRDefault="00C62897" w:rsidP="00C62897">
      <w:pPr>
        <w:widowControl w:val="0"/>
        <w:autoSpaceDE w:val="0"/>
        <w:autoSpaceDN w:val="0"/>
        <w:adjustRightInd w:val="0"/>
        <w:jc w:val="center"/>
      </w:pPr>
      <w:r>
        <w:t>SUBPART A:  RULES RELATING TO OPERATING EXPENSE CLASSIFICATIONS</w:t>
      </w:r>
    </w:p>
    <w:sectPr w:rsidR="00C62897" w:rsidSect="00C628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2897"/>
    <w:rsid w:val="002419AC"/>
    <w:rsid w:val="004C3BC2"/>
    <w:rsid w:val="005C3366"/>
    <w:rsid w:val="00C62897"/>
    <w:rsid w:val="00D4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RULES RELATING TO OPERATING EXPENSE CLASSIFICATIONS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RULES RELATING TO OPERATING EXPENSE CLASSIFICATIONS</dc:title>
  <dc:subject/>
  <dc:creator>Illinois General Assembly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