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23E" w:rsidRDefault="0041623E" w:rsidP="006D4432">
      <w:pPr>
        <w:overflowPunct w:val="0"/>
        <w:autoSpaceDE w:val="0"/>
        <w:autoSpaceDN w:val="0"/>
        <w:adjustRightInd w:val="0"/>
        <w:textAlignment w:val="baseline"/>
      </w:pPr>
    </w:p>
    <w:p w:rsidR="006D4432" w:rsidRPr="006D4432" w:rsidRDefault="006D4432" w:rsidP="006D4432">
      <w:pPr>
        <w:overflowPunct w:val="0"/>
        <w:autoSpaceDE w:val="0"/>
        <w:autoSpaceDN w:val="0"/>
        <w:adjustRightInd w:val="0"/>
        <w:textAlignment w:val="baseline"/>
      </w:pPr>
      <w:r w:rsidRPr="006D4432">
        <w:t>AUTHORITY:  Implementing Sections 5, 10, 15, 25, 30 and 35 of the Unclaimed Life Insurance Benefits Act [215 ILCS 185] and authorized by Section 30 of th</w:t>
      </w:r>
      <w:r w:rsidR="00474A12">
        <w:t>at</w:t>
      </w:r>
      <w:r w:rsidRPr="006D4432">
        <w:t xml:space="preserve"> Act and Section 401 of the Illinois Insurance Code [215 ILCS 5</w:t>
      </w:r>
      <w:bookmarkStart w:id="0" w:name="_GoBack"/>
      <w:bookmarkEnd w:id="0"/>
      <w:r w:rsidRPr="006D4432">
        <w:t>].</w:t>
      </w:r>
    </w:p>
    <w:sectPr w:rsidR="006D4432" w:rsidRPr="006D44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32" w:rsidRDefault="006D4432">
      <w:r>
        <w:separator/>
      </w:r>
    </w:p>
  </w:endnote>
  <w:endnote w:type="continuationSeparator" w:id="0">
    <w:p w:rsidR="006D4432" w:rsidRDefault="006D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32" w:rsidRDefault="006D4432">
      <w:r>
        <w:separator/>
      </w:r>
    </w:p>
  </w:footnote>
  <w:footnote w:type="continuationSeparator" w:id="0">
    <w:p w:rsidR="006D4432" w:rsidRDefault="006D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23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A12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43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CD95F-E6DB-4BAC-AF6D-933CBD8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183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2018-10-23T15:43:00Z</dcterms:created>
  <dcterms:modified xsi:type="dcterms:W3CDTF">2018-10-24T12:59:00Z</dcterms:modified>
</cp:coreProperties>
</file>