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05" w:rsidRDefault="00462D05" w:rsidP="00462D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D05" w:rsidRDefault="00462D05" w:rsidP="00462D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930.80  Life Insurance Buyer's Guide, Language and Content</w:t>
      </w:r>
      <w:r>
        <w:t xml:space="preserve"> </w:t>
      </w:r>
    </w:p>
    <w:p w:rsidR="00462D05" w:rsidRDefault="00462D05" w:rsidP="00462D05">
      <w:pPr>
        <w:widowControl w:val="0"/>
        <w:autoSpaceDE w:val="0"/>
        <w:autoSpaceDN w:val="0"/>
        <w:adjustRightInd w:val="0"/>
      </w:pPr>
    </w:p>
    <w:p w:rsidR="00462D05" w:rsidRDefault="00462D05" w:rsidP="00462D05">
      <w:pPr>
        <w:widowControl w:val="0"/>
        <w:autoSpaceDE w:val="0"/>
        <w:autoSpaceDN w:val="0"/>
        <w:adjustRightInd w:val="0"/>
      </w:pPr>
      <w:r>
        <w:t xml:space="preserve">The form requirements of the Life Insurance Buyer's Guide are found in Exhibit A </w:t>
      </w:r>
      <w:r w:rsidR="000E63AB" w:rsidRPr="00F35CDC">
        <w:t xml:space="preserve">or Exhibit B </w:t>
      </w:r>
      <w:r>
        <w:t xml:space="preserve">of this Part.  The reproduction of the Buyer's Guide should be as specified in Exhibit A </w:t>
      </w:r>
      <w:r w:rsidR="000E63AB" w:rsidRPr="00F35CDC">
        <w:t>or Exhibit B</w:t>
      </w:r>
      <w:r w:rsidR="00B52EA3" w:rsidRPr="00F35CDC">
        <w:t>,</w:t>
      </w:r>
      <w:r w:rsidR="000E63AB" w:rsidRPr="00F35CDC">
        <w:t xml:space="preserve"> except</w:t>
      </w:r>
      <w:r w:rsidRPr="00F35CDC">
        <w:t xml:space="preserve"> t</w:t>
      </w:r>
      <w:r>
        <w:t xml:space="preserve">hat the designation </w:t>
      </w:r>
      <w:r w:rsidR="000E63AB">
        <w:t>"</w:t>
      </w:r>
      <w:r>
        <w:t>Exhibit A</w:t>
      </w:r>
      <w:r w:rsidR="00BC72E3">
        <w:t>"</w:t>
      </w:r>
      <w:r w:rsidR="000E63AB" w:rsidRPr="000E63AB">
        <w:t xml:space="preserve"> or </w:t>
      </w:r>
      <w:r w:rsidR="00BC72E3">
        <w:t>"</w:t>
      </w:r>
      <w:r w:rsidR="000E63AB" w:rsidRPr="000E63AB">
        <w:t>Exhibit B</w:t>
      </w:r>
      <w:r w:rsidR="00BC72E3">
        <w:t>"</w:t>
      </w:r>
      <w:r>
        <w:t xml:space="preserve"> assigned by the Illinois Department of Insurance should not be used. </w:t>
      </w:r>
    </w:p>
    <w:p w:rsidR="00462D05" w:rsidRDefault="00462D05" w:rsidP="00462D05">
      <w:pPr>
        <w:widowControl w:val="0"/>
        <w:autoSpaceDE w:val="0"/>
        <w:autoSpaceDN w:val="0"/>
        <w:adjustRightInd w:val="0"/>
      </w:pPr>
    </w:p>
    <w:p w:rsidR="000E63AB" w:rsidRPr="00D55B37" w:rsidRDefault="000E63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249EB">
        <w:t>3</w:t>
      </w:r>
      <w:r>
        <w:t xml:space="preserve"> I</w:t>
      </w:r>
      <w:r w:rsidRPr="00D55B37">
        <w:t xml:space="preserve">ll. Reg. </w:t>
      </w:r>
      <w:r w:rsidR="00464D50">
        <w:t>2262</w:t>
      </w:r>
      <w:r w:rsidRPr="00D55B37">
        <w:t xml:space="preserve">, effective </w:t>
      </w:r>
      <w:r w:rsidR="00464D50">
        <w:t>January 26, 2009</w:t>
      </w:r>
      <w:r w:rsidRPr="00D55B37">
        <w:t>)</w:t>
      </w:r>
    </w:p>
    <w:sectPr w:rsidR="000E63AB" w:rsidRPr="00D55B37" w:rsidSect="00462D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D05"/>
    <w:rsid w:val="000E63AB"/>
    <w:rsid w:val="000F0826"/>
    <w:rsid w:val="003249EB"/>
    <w:rsid w:val="00462D05"/>
    <w:rsid w:val="00464D50"/>
    <w:rsid w:val="005C3366"/>
    <w:rsid w:val="005F46F9"/>
    <w:rsid w:val="00B52EA3"/>
    <w:rsid w:val="00BC72E3"/>
    <w:rsid w:val="00D82B9D"/>
    <w:rsid w:val="00DD7BEA"/>
    <w:rsid w:val="00F35CD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6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