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D0" w:rsidRDefault="000D25D0" w:rsidP="000D25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5D0" w:rsidRDefault="000D25D0" w:rsidP="000D25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932.10  Authority</w:t>
      </w:r>
      <w:r>
        <w:t xml:space="preserve"> </w:t>
      </w:r>
    </w:p>
    <w:p w:rsidR="000D25D0" w:rsidRDefault="000D25D0" w:rsidP="000D25D0">
      <w:pPr>
        <w:widowControl w:val="0"/>
        <w:autoSpaceDE w:val="0"/>
        <w:autoSpaceDN w:val="0"/>
        <w:adjustRightInd w:val="0"/>
      </w:pPr>
    </w:p>
    <w:p w:rsidR="000D25D0" w:rsidRDefault="000D25D0" w:rsidP="000D25D0">
      <w:pPr>
        <w:widowControl w:val="0"/>
        <w:autoSpaceDE w:val="0"/>
        <w:autoSpaceDN w:val="0"/>
        <w:adjustRightInd w:val="0"/>
      </w:pPr>
      <w:r>
        <w:t xml:space="preserve">This Part is issued by the Director of Insurance pursuant to Section 401 of the Illinois Insurance Code, which empowers the Director </w:t>
      </w:r>
      <w:r>
        <w:rPr>
          <w:i/>
          <w:iCs/>
        </w:rPr>
        <w:t>to make reasonable Rules and Regulations as may be necessary for making effective</w:t>
      </w:r>
      <w:r>
        <w:t xml:space="preserve"> the insurance laws of this State.  This Part implements Section 143.28 of the Illinois Insurance Code by establishing guidelines and procedures for the approval  of anti-theft </w:t>
      </w:r>
      <w:r w:rsidR="007B7F20">
        <w:t>mechanism</w:t>
      </w:r>
      <w:r w:rsidR="001224A3">
        <w:t>s</w:t>
      </w:r>
      <w:r w:rsidR="007B7F20">
        <w:t xml:space="preserve">  </w:t>
      </w:r>
      <w:r>
        <w:t>for purposes of obtaining automobile insurance premium reductions</w:t>
      </w:r>
      <w:r w:rsidR="007B7F20">
        <w:t xml:space="preserve"> requiring all insurance companies to allow appropriate reductions for rates and premium charges for insured automobiles </w:t>
      </w:r>
      <w:r w:rsidR="000A6925">
        <w:t xml:space="preserve">that </w:t>
      </w:r>
      <w:r w:rsidR="007B7F20">
        <w:t>are equipped with anti-theft mechanisms or devices approved by the Director</w:t>
      </w:r>
      <w:r>
        <w:t xml:space="preserve">. </w:t>
      </w:r>
    </w:p>
    <w:p w:rsidR="007B7F20" w:rsidRDefault="007B7F20">
      <w:pPr>
        <w:pStyle w:val="JCARSourceNote"/>
        <w:ind w:firstLine="720"/>
      </w:pPr>
    </w:p>
    <w:p w:rsidR="007B7F20" w:rsidRPr="00D55B37" w:rsidRDefault="007B7F2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B0223">
        <w:t>8</w:t>
      </w:r>
      <w:r w:rsidRPr="00D55B37">
        <w:t xml:space="preserve"> Ill. Reg. </w:t>
      </w:r>
      <w:r w:rsidR="00E419F0">
        <w:t>4207</w:t>
      </w:r>
      <w:r w:rsidRPr="00D55B37">
        <w:t xml:space="preserve">, effective </w:t>
      </w:r>
      <w:r w:rsidR="00E419F0">
        <w:t>February 23, 2004</w:t>
      </w:r>
      <w:r w:rsidRPr="00D55B37">
        <w:t>)</w:t>
      </w:r>
    </w:p>
    <w:p w:rsidR="007B7F20" w:rsidRDefault="007B7F20" w:rsidP="000D25D0">
      <w:pPr>
        <w:widowControl w:val="0"/>
        <w:autoSpaceDE w:val="0"/>
        <w:autoSpaceDN w:val="0"/>
        <w:adjustRightInd w:val="0"/>
      </w:pPr>
    </w:p>
    <w:sectPr w:rsidR="007B7F20" w:rsidSect="000D25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5D0"/>
    <w:rsid w:val="000A6925"/>
    <w:rsid w:val="000B1C43"/>
    <w:rsid w:val="000D25D0"/>
    <w:rsid w:val="001224A3"/>
    <w:rsid w:val="0051033C"/>
    <w:rsid w:val="005C3366"/>
    <w:rsid w:val="007B7F20"/>
    <w:rsid w:val="008B0223"/>
    <w:rsid w:val="009040D1"/>
    <w:rsid w:val="00DA7BC2"/>
    <w:rsid w:val="00E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7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932</vt:lpstr>
    </vt:vector>
  </TitlesOfParts>
  <Company>State of Illinois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932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