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EBD" w:rsidRDefault="00B44EBD" w:rsidP="00B44EB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44EBD" w:rsidRDefault="00B44EBD" w:rsidP="00B44EBD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r w:rsidR="0005623B">
        <w:rPr>
          <w:b/>
          <w:bCs/>
        </w:rPr>
        <w:t>1052</w:t>
      </w:r>
      <w:r>
        <w:rPr>
          <w:b/>
          <w:bCs/>
        </w:rPr>
        <w:t>.30  Credit Accident and Health Insurance Coverage</w:t>
      </w:r>
      <w:r>
        <w:t xml:space="preserve"> </w:t>
      </w:r>
    </w:p>
    <w:p w:rsidR="00B44EBD" w:rsidRDefault="00B44EBD" w:rsidP="00B44EBD">
      <w:pPr>
        <w:widowControl w:val="0"/>
        <w:autoSpaceDE w:val="0"/>
        <w:autoSpaceDN w:val="0"/>
        <w:adjustRightInd w:val="0"/>
      </w:pPr>
    </w:p>
    <w:p w:rsidR="00B44EBD" w:rsidRDefault="00B44EBD" w:rsidP="00B44EBD">
      <w:pPr>
        <w:widowControl w:val="0"/>
        <w:autoSpaceDE w:val="0"/>
        <w:autoSpaceDN w:val="0"/>
        <w:adjustRightInd w:val="0"/>
      </w:pPr>
      <w:r>
        <w:t xml:space="preserve">If coverage for credit accident and health insurance is contingent upon the insured working a minimum amount of hours a week, then the application for insurance must contain a question eliciting a response indicating that the insured does or does not currently work the minimum number of hours. Additionally, if the credit accident and health insurance is offered on a guaranteed issue basis, the individual policy or group certificate must include a clear statement that stipulates the minimum of hours that must be worked a week. </w:t>
      </w:r>
    </w:p>
    <w:p w:rsidR="00B44EBD" w:rsidRDefault="00B44EBD" w:rsidP="00B44EBD">
      <w:pPr>
        <w:widowControl w:val="0"/>
        <w:autoSpaceDE w:val="0"/>
        <w:autoSpaceDN w:val="0"/>
        <w:adjustRightInd w:val="0"/>
      </w:pPr>
    </w:p>
    <w:p w:rsidR="00B44EBD" w:rsidRDefault="00B44EBD" w:rsidP="00B44EBD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20 Ill. Reg. 830, effective January 2, 1996) </w:t>
      </w:r>
    </w:p>
    <w:sectPr w:rsidR="00B44EBD" w:rsidSect="00B44EB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44EBD"/>
    <w:rsid w:val="000137DC"/>
    <w:rsid w:val="0005623B"/>
    <w:rsid w:val="0024335B"/>
    <w:rsid w:val="002D7706"/>
    <w:rsid w:val="004D1D31"/>
    <w:rsid w:val="004E6F7D"/>
    <w:rsid w:val="005C3366"/>
    <w:rsid w:val="00AD42AF"/>
    <w:rsid w:val="00B44EBD"/>
    <w:rsid w:val="00BC5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A9997AD1-CEF2-4061-BEAA-C322956FC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952</vt:lpstr>
    </vt:vector>
  </TitlesOfParts>
  <Company>state of illinois</Company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952</dc:title>
  <dc:subject/>
  <dc:creator>Illinois General Assembly</dc:creator>
  <cp:keywords/>
  <dc:description/>
  <cp:lastModifiedBy>Lane, Arlene L.</cp:lastModifiedBy>
  <cp:revision>4</cp:revision>
  <dcterms:created xsi:type="dcterms:W3CDTF">2017-12-28T20:56:00Z</dcterms:created>
  <dcterms:modified xsi:type="dcterms:W3CDTF">2018-01-04T19:44:00Z</dcterms:modified>
</cp:coreProperties>
</file>