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CC" w:rsidRDefault="006140CC" w:rsidP="006140CC">
      <w:pPr>
        <w:widowControl w:val="0"/>
        <w:autoSpaceDE w:val="0"/>
        <w:autoSpaceDN w:val="0"/>
        <w:adjustRightInd w:val="0"/>
      </w:pPr>
      <w:bookmarkStart w:id="0" w:name="_GoBack"/>
      <w:bookmarkEnd w:id="0"/>
    </w:p>
    <w:p w:rsidR="006140CC" w:rsidRDefault="006140CC" w:rsidP="006140CC">
      <w:pPr>
        <w:widowControl w:val="0"/>
        <w:autoSpaceDE w:val="0"/>
        <w:autoSpaceDN w:val="0"/>
        <w:adjustRightInd w:val="0"/>
      </w:pPr>
      <w:r>
        <w:rPr>
          <w:b/>
          <w:bCs/>
        </w:rPr>
        <w:t>Section 1103.20  Scope</w:t>
      </w:r>
      <w:r>
        <w:t xml:space="preserve"> </w:t>
      </w:r>
    </w:p>
    <w:p w:rsidR="006140CC" w:rsidRDefault="006140CC" w:rsidP="006140CC">
      <w:pPr>
        <w:widowControl w:val="0"/>
        <w:autoSpaceDE w:val="0"/>
        <w:autoSpaceDN w:val="0"/>
        <w:adjustRightInd w:val="0"/>
      </w:pPr>
    </w:p>
    <w:p w:rsidR="006140CC" w:rsidRDefault="006140CC" w:rsidP="006140CC">
      <w:pPr>
        <w:widowControl w:val="0"/>
        <w:autoSpaceDE w:val="0"/>
        <w:autoSpaceDN w:val="0"/>
        <w:adjustRightInd w:val="0"/>
      </w:pPr>
      <w:r>
        <w:t>This Part shall apply to all domestic life, accident and health insurers and to all other licensed life and health insurers who are not subject to the same regulation in their domiciliary state.  This Part shall also apply to licensed property and casualty insurers with respect to their accident and health business.  This Part shall not apply to assumption reinsurance, yearly renewable term reinsurance, or certain nonproportional reinsurance</w:t>
      </w:r>
      <w:r w:rsidR="00B64529">
        <w:t>,</w:t>
      </w:r>
      <w:r>
        <w:t xml:space="preserve"> such as stop loss or catastrophe reinsurance. </w:t>
      </w:r>
    </w:p>
    <w:p w:rsidR="00B6068E" w:rsidRDefault="00B6068E" w:rsidP="006140CC">
      <w:pPr>
        <w:widowControl w:val="0"/>
        <w:autoSpaceDE w:val="0"/>
        <w:autoSpaceDN w:val="0"/>
        <w:adjustRightInd w:val="0"/>
      </w:pPr>
    </w:p>
    <w:p w:rsidR="00B6068E" w:rsidRPr="00D55B37" w:rsidRDefault="00B6068E">
      <w:pPr>
        <w:pStyle w:val="JCARSourceNote"/>
        <w:ind w:left="720"/>
      </w:pPr>
      <w:r w:rsidRPr="00D55B37">
        <w:t xml:space="preserve">(Source:  </w:t>
      </w:r>
      <w:r>
        <w:t>Amended</w:t>
      </w:r>
      <w:r w:rsidRPr="00D55B37">
        <w:t xml:space="preserve"> at </w:t>
      </w:r>
      <w:r w:rsidR="00EB0D7A">
        <w:t>30</w:t>
      </w:r>
      <w:r>
        <w:t xml:space="preserve"> I</w:t>
      </w:r>
      <w:r w:rsidRPr="00D55B37">
        <w:t xml:space="preserve">ll. Reg. </w:t>
      </w:r>
      <w:r w:rsidR="004E0B23">
        <w:t>7766</w:t>
      </w:r>
      <w:r w:rsidRPr="00D55B37">
        <w:t xml:space="preserve">, effective </w:t>
      </w:r>
      <w:r w:rsidR="004E0B23">
        <w:t>April 6, 2006</w:t>
      </w:r>
      <w:r w:rsidRPr="00D55B37">
        <w:t>)</w:t>
      </w:r>
    </w:p>
    <w:sectPr w:rsidR="00B6068E" w:rsidRPr="00D55B37" w:rsidSect="006140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40CC"/>
    <w:rsid w:val="00207100"/>
    <w:rsid w:val="004E0B23"/>
    <w:rsid w:val="005C3366"/>
    <w:rsid w:val="006140CC"/>
    <w:rsid w:val="009D4064"/>
    <w:rsid w:val="00B6068E"/>
    <w:rsid w:val="00B64529"/>
    <w:rsid w:val="00B77E71"/>
    <w:rsid w:val="00BB321E"/>
    <w:rsid w:val="00EB0D7A"/>
    <w:rsid w:val="00FC2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06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6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1103</vt:lpstr>
    </vt:vector>
  </TitlesOfParts>
  <Company>State of Illinois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1103</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