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92" w:rsidRDefault="00F74492" w:rsidP="00F74492">
      <w:pPr>
        <w:widowControl w:val="0"/>
        <w:autoSpaceDE w:val="0"/>
        <w:autoSpaceDN w:val="0"/>
        <w:adjustRightInd w:val="0"/>
      </w:pPr>
    </w:p>
    <w:p w:rsidR="00F74492" w:rsidRDefault="00F74492" w:rsidP="00F744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1104.90  Other Security</w:t>
      </w:r>
      <w:bookmarkStart w:id="0" w:name="_GoBack"/>
      <w:bookmarkEnd w:id="0"/>
    </w:p>
    <w:p w:rsidR="00F74492" w:rsidRDefault="00F74492" w:rsidP="00F74492">
      <w:pPr>
        <w:widowControl w:val="0"/>
        <w:autoSpaceDE w:val="0"/>
        <w:autoSpaceDN w:val="0"/>
        <w:adjustRightInd w:val="0"/>
      </w:pPr>
    </w:p>
    <w:p w:rsidR="00F74492" w:rsidRDefault="00F74492" w:rsidP="00F74492">
      <w:pPr>
        <w:widowControl w:val="0"/>
        <w:autoSpaceDE w:val="0"/>
        <w:autoSpaceDN w:val="0"/>
        <w:adjustRightInd w:val="0"/>
      </w:pPr>
      <w:r>
        <w:t xml:space="preserve">A ceding insurer may take credit for unencumbered funds withheld by the ceding insurer in the United States subject to withdrawal solely by the ceding insurer and under its exclusive control. </w:t>
      </w:r>
    </w:p>
    <w:sectPr w:rsidR="00F74492" w:rsidSect="00C21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D8" w:rsidRDefault="00D746D8">
      <w:r>
        <w:separator/>
      </w:r>
    </w:p>
  </w:endnote>
  <w:endnote w:type="continuationSeparator" w:id="0">
    <w:p w:rsidR="00D746D8" w:rsidRDefault="00D7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D8" w:rsidRDefault="00D746D8">
      <w:r>
        <w:separator/>
      </w:r>
    </w:p>
  </w:footnote>
  <w:footnote w:type="continuationSeparator" w:id="0">
    <w:p w:rsidR="00D746D8" w:rsidRDefault="00D74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A0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6D8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492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2CF3F-7FD0-489E-9113-196AB578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2014-07-21T17:55:00Z</dcterms:created>
  <dcterms:modified xsi:type="dcterms:W3CDTF">2015-02-27T19:12:00Z</dcterms:modified>
</cp:coreProperties>
</file>